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65D" w:rsidRPr="0038765D" w:rsidRDefault="0038765D" w:rsidP="0038765D">
      <w:pPr>
        <w:spacing w:after="0"/>
        <w:rPr>
          <w:rFonts w:ascii="Times New Roman" w:eastAsia="Times New Roman" w:hAnsi="Times New Roman" w:cs="Times New Roman"/>
          <w:color w:val="000000"/>
          <w:sz w:val="24"/>
          <w:szCs w:val="24"/>
        </w:rPr>
      </w:pPr>
      <w:bookmarkStart w:id="0" w:name="_GoBack"/>
      <w:bookmarkEnd w:id="0"/>
      <w:r w:rsidRPr="0038765D">
        <w:rPr>
          <w:rFonts w:ascii="Verdana" w:eastAsia="Times New Roman" w:hAnsi="Verdana" w:cs="Times New Roman"/>
          <w:color w:val="000000"/>
          <w:sz w:val="15"/>
          <w:szCs w:val="15"/>
        </w:rPr>
        <w:t>21 Ekim 2010 Tarihli Resmi Gazete</w:t>
      </w:r>
    </w:p>
    <w:p w:rsidR="0038765D" w:rsidRPr="0038765D" w:rsidRDefault="0038765D" w:rsidP="0038765D">
      <w:pPr>
        <w:spacing w:after="0"/>
        <w:rPr>
          <w:rFonts w:ascii="Times New Roman" w:eastAsia="Times New Roman" w:hAnsi="Times New Roman" w:cs="Times New Roman"/>
          <w:color w:val="000000"/>
          <w:sz w:val="24"/>
          <w:szCs w:val="24"/>
        </w:rPr>
      </w:pPr>
      <w:r w:rsidRPr="0038765D">
        <w:rPr>
          <w:rFonts w:ascii="Verdana" w:eastAsia="Times New Roman" w:hAnsi="Verdana" w:cs="Times New Roman"/>
          <w:color w:val="000000"/>
          <w:sz w:val="15"/>
          <w:szCs w:val="15"/>
        </w:rPr>
        <w:t>Sayı: 27736</w:t>
      </w:r>
    </w:p>
    <w:p w:rsidR="0038765D" w:rsidRPr="0038765D" w:rsidRDefault="0038765D" w:rsidP="0038765D">
      <w:pPr>
        <w:spacing w:after="0"/>
        <w:rPr>
          <w:rFonts w:ascii="Times New Roman" w:eastAsia="Times New Roman" w:hAnsi="Times New Roman" w:cs="Times New Roman"/>
          <w:color w:val="000000"/>
          <w:sz w:val="24"/>
          <w:szCs w:val="24"/>
        </w:rPr>
      </w:pPr>
      <w:r w:rsidRPr="0038765D">
        <w:rPr>
          <w:rFonts w:ascii="Times New Roman" w:eastAsia="Times New Roman" w:hAnsi="Times New Roman" w:cs="Times New Roman"/>
          <w:color w:val="000000"/>
          <w:sz w:val="24"/>
          <w:szCs w:val="24"/>
        </w:rPr>
        <w:t> </w:t>
      </w:r>
    </w:p>
    <w:p w:rsidR="0038765D" w:rsidRPr="0038765D" w:rsidRDefault="0038765D" w:rsidP="0038765D">
      <w:pPr>
        <w:spacing w:after="0"/>
        <w:rPr>
          <w:rFonts w:ascii="Times New Roman" w:eastAsia="Times New Roman" w:hAnsi="Times New Roman" w:cs="Times New Roman"/>
          <w:color w:val="000000"/>
          <w:sz w:val="24"/>
          <w:szCs w:val="24"/>
        </w:rPr>
      </w:pPr>
      <w:r w:rsidRPr="0038765D">
        <w:rPr>
          <w:rFonts w:ascii="Verdana" w:eastAsia="Times New Roman" w:hAnsi="Verdana" w:cs="Times New Roman"/>
          <w:color w:val="000000"/>
          <w:sz w:val="15"/>
          <w:szCs w:val="15"/>
        </w:rPr>
        <w:t>Hazine Müsteşarlığından:</w:t>
      </w:r>
    </w:p>
    <w:p w:rsidR="0038765D" w:rsidRPr="0038765D" w:rsidRDefault="0038765D" w:rsidP="0038765D">
      <w:pPr>
        <w:spacing w:after="0"/>
        <w:rPr>
          <w:rFonts w:ascii="Times New Roman" w:eastAsia="Times New Roman" w:hAnsi="Times New Roman" w:cs="Times New Roman"/>
          <w:color w:val="000000"/>
          <w:sz w:val="24"/>
          <w:szCs w:val="24"/>
        </w:rPr>
      </w:pPr>
      <w:r w:rsidRPr="0038765D">
        <w:rPr>
          <w:rFonts w:ascii="Times New Roman" w:eastAsia="Times New Roman" w:hAnsi="Times New Roman" w:cs="Times New Roman"/>
          <w:color w:val="000000"/>
          <w:sz w:val="24"/>
          <w:szCs w:val="24"/>
        </w:rPr>
        <w:t> </w:t>
      </w:r>
    </w:p>
    <w:p w:rsidR="0038765D" w:rsidRPr="0038765D" w:rsidRDefault="0038765D" w:rsidP="0038765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8765D">
        <w:rPr>
          <w:rFonts w:ascii="Verdana" w:eastAsia="Times New Roman" w:hAnsi="Verdana" w:cs="Times New Roman"/>
          <w:b/>
          <w:bCs/>
          <w:color w:val="000000"/>
          <w:sz w:val="15"/>
          <w:szCs w:val="15"/>
        </w:rPr>
        <w:t>YATIRIMLARDA DEVLET YARDIMLARI HAKKINDA KARAR'IN UYGULANMASINA İLİŞKİN 2009/1 SAYILI TEBLİĞ'DE DEĞİŞİKLİK YAPILMASINA DAİR TEBLİĞ (2010/2)</w:t>
      </w:r>
      <w:r w:rsidRPr="0038765D">
        <w:rPr>
          <w:rFonts w:ascii="Times New Roman" w:eastAsia="Times New Roman" w:hAnsi="Times New Roman" w:cs="Times New Roman"/>
          <w:color w:val="000000"/>
          <w:sz w:val="24"/>
          <w:szCs w:val="24"/>
        </w:rPr>
        <w:t xml:space="preserve"> </w:t>
      </w:r>
    </w:p>
    <w:p w:rsidR="0038765D" w:rsidRPr="0038765D" w:rsidRDefault="0038765D" w:rsidP="0038765D">
      <w:pPr>
        <w:spacing w:after="0"/>
        <w:rPr>
          <w:rFonts w:ascii="Times New Roman" w:eastAsia="Times New Roman" w:hAnsi="Times New Roman" w:cs="Times New Roman"/>
          <w:color w:val="000000"/>
          <w:sz w:val="24"/>
          <w:szCs w:val="24"/>
        </w:rPr>
      </w:pPr>
      <w:r w:rsidRPr="0038765D">
        <w:rPr>
          <w:rFonts w:ascii="Times New Roman" w:eastAsia="Times New Roman" w:hAnsi="Times New Roman" w:cs="Times New Roman"/>
          <w:color w:val="000000"/>
          <w:sz w:val="24"/>
          <w:szCs w:val="24"/>
        </w:rPr>
        <w:t> </w:t>
      </w:r>
    </w:p>
    <w:p w:rsidR="0038765D" w:rsidRPr="0038765D" w:rsidRDefault="0038765D" w:rsidP="0038765D">
      <w:pPr>
        <w:spacing w:after="0"/>
        <w:jc w:val="both"/>
        <w:rPr>
          <w:rFonts w:ascii="Times New Roman" w:eastAsia="Times New Roman" w:hAnsi="Times New Roman" w:cs="Times New Roman"/>
          <w:color w:val="000000"/>
          <w:sz w:val="24"/>
          <w:szCs w:val="24"/>
        </w:rPr>
      </w:pPr>
      <w:r w:rsidRPr="0038765D">
        <w:rPr>
          <w:rFonts w:ascii="Verdana" w:eastAsia="Times New Roman" w:hAnsi="Verdana" w:cs="Times New Roman"/>
          <w:b/>
          <w:color w:val="000000"/>
          <w:sz w:val="15"/>
          <w:szCs w:val="15"/>
        </w:rPr>
        <w:t>MADDE 1 –</w:t>
      </w:r>
      <w:r w:rsidRPr="0038765D">
        <w:rPr>
          <w:rFonts w:ascii="Verdana" w:eastAsia="Times New Roman" w:hAnsi="Verdana" w:cs="Times New Roman"/>
          <w:color w:val="000000"/>
          <w:sz w:val="15"/>
          <w:szCs w:val="15"/>
        </w:rPr>
        <w:t xml:space="preserve"> </w:t>
      </w:r>
      <w:r w:rsidRPr="0038765D">
        <w:rPr>
          <w:rFonts w:ascii="Verdana" w:eastAsia="Times New Roman" w:hAnsi="Verdana" w:cs="Times New Roman"/>
          <w:color w:val="000000"/>
          <w:sz w:val="15"/>
        </w:rPr>
        <w:t>28/7/2009</w:t>
      </w:r>
      <w:r w:rsidRPr="0038765D">
        <w:rPr>
          <w:rFonts w:ascii="Verdana" w:eastAsia="Times New Roman" w:hAnsi="Verdana" w:cs="Times New Roman"/>
          <w:color w:val="000000"/>
          <w:sz w:val="15"/>
          <w:szCs w:val="15"/>
        </w:rPr>
        <w:t xml:space="preserve"> tarihli ve 27302 sayılı Resmî Gazete’de yayımlanmış olan </w:t>
      </w:r>
      <w:hyperlink r:id="rId8" w:history="1">
        <w:r w:rsidRPr="0038765D">
          <w:rPr>
            <w:rFonts w:ascii="Verdana" w:eastAsia="Times New Roman" w:hAnsi="Verdana" w:cs="Times New Roman"/>
            <w:color w:val="0000FF"/>
            <w:sz w:val="15"/>
            <w:u w:val="single"/>
          </w:rPr>
          <w:t>Yatırımlarda Devlet Yardımları Hakkında Karar’ın Uygulanmasına İlişkin 2009/1</w:t>
        </w:r>
      </w:hyperlink>
      <w:r w:rsidRPr="0038765D">
        <w:rPr>
          <w:rFonts w:ascii="Verdana" w:eastAsia="Times New Roman" w:hAnsi="Verdana" w:cs="Times New Roman"/>
          <w:color w:val="000000"/>
          <w:sz w:val="15"/>
          <w:szCs w:val="15"/>
        </w:rPr>
        <w:t xml:space="preserve"> sayılı Tebliğ’in 20 </w:t>
      </w:r>
      <w:r w:rsidRPr="0038765D">
        <w:rPr>
          <w:rFonts w:ascii="Verdana" w:eastAsia="Times New Roman" w:hAnsi="Verdana" w:cs="Times New Roman"/>
          <w:color w:val="000000"/>
          <w:sz w:val="15"/>
        </w:rPr>
        <w:t>nci</w:t>
      </w:r>
      <w:r w:rsidRPr="0038765D">
        <w:rPr>
          <w:rFonts w:ascii="Verdana" w:eastAsia="Times New Roman" w:hAnsi="Verdana" w:cs="Times New Roman"/>
          <w:color w:val="000000"/>
          <w:sz w:val="15"/>
          <w:szCs w:val="15"/>
        </w:rPr>
        <w:t xml:space="preserve"> maddesi aşağıdaki şekilde değiştirilmiştir.</w:t>
      </w:r>
    </w:p>
    <w:p w:rsidR="0038765D" w:rsidRPr="0038765D" w:rsidRDefault="0038765D" w:rsidP="0038765D">
      <w:pPr>
        <w:spacing w:after="0"/>
        <w:jc w:val="both"/>
        <w:rPr>
          <w:rFonts w:ascii="Times New Roman" w:eastAsia="Times New Roman" w:hAnsi="Times New Roman" w:cs="Times New Roman"/>
          <w:color w:val="000000"/>
          <w:sz w:val="24"/>
          <w:szCs w:val="24"/>
        </w:rPr>
      </w:pPr>
      <w:r w:rsidRPr="0038765D">
        <w:rPr>
          <w:rFonts w:ascii="Times New Roman" w:eastAsia="Times New Roman" w:hAnsi="Times New Roman" w:cs="Times New Roman"/>
          <w:color w:val="000000"/>
          <w:sz w:val="24"/>
          <w:szCs w:val="24"/>
        </w:rPr>
        <w:t> </w:t>
      </w:r>
    </w:p>
    <w:p w:rsidR="0038765D" w:rsidRPr="0038765D" w:rsidRDefault="0038765D" w:rsidP="0038765D">
      <w:pPr>
        <w:spacing w:after="0"/>
        <w:jc w:val="both"/>
        <w:rPr>
          <w:rFonts w:ascii="Times New Roman" w:eastAsia="Times New Roman" w:hAnsi="Times New Roman" w:cs="Times New Roman"/>
          <w:color w:val="000000"/>
          <w:sz w:val="24"/>
          <w:szCs w:val="24"/>
        </w:rPr>
      </w:pPr>
      <w:r w:rsidRPr="0038765D">
        <w:rPr>
          <w:rFonts w:ascii="Verdana" w:eastAsia="Times New Roman" w:hAnsi="Verdana" w:cs="Times New Roman"/>
          <w:b/>
          <w:color w:val="000000"/>
          <w:sz w:val="15"/>
          <w:szCs w:val="15"/>
        </w:rPr>
        <w:t>“Sigorta primi işveren hissesi desteği</w:t>
      </w:r>
    </w:p>
    <w:p w:rsidR="0038765D" w:rsidRPr="0038765D" w:rsidRDefault="0038765D" w:rsidP="0038765D">
      <w:pPr>
        <w:spacing w:after="0"/>
        <w:jc w:val="both"/>
        <w:rPr>
          <w:rFonts w:ascii="Times New Roman" w:eastAsia="Times New Roman" w:hAnsi="Times New Roman" w:cs="Times New Roman"/>
          <w:color w:val="000000"/>
          <w:sz w:val="24"/>
          <w:szCs w:val="24"/>
        </w:rPr>
      </w:pPr>
      <w:r w:rsidRPr="0038765D">
        <w:rPr>
          <w:rFonts w:ascii="Times New Roman" w:eastAsia="Times New Roman" w:hAnsi="Times New Roman" w:cs="Times New Roman"/>
          <w:color w:val="000000"/>
          <w:sz w:val="24"/>
          <w:szCs w:val="24"/>
        </w:rPr>
        <w:t> </w:t>
      </w:r>
    </w:p>
    <w:p w:rsidR="0038765D" w:rsidRPr="0038765D" w:rsidRDefault="0038765D" w:rsidP="0038765D">
      <w:pPr>
        <w:spacing w:after="0"/>
        <w:jc w:val="both"/>
        <w:rPr>
          <w:rFonts w:ascii="Times New Roman" w:eastAsia="Times New Roman" w:hAnsi="Times New Roman" w:cs="Times New Roman"/>
          <w:color w:val="000000"/>
          <w:sz w:val="24"/>
          <w:szCs w:val="24"/>
        </w:rPr>
      </w:pPr>
      <w:r w:rsidRPr="0038765D">
        <w:rPr>
          <w:rFonts w:ascii="Verdana" w:eastAsia="Times New Roman" w:hAnsi="Verdana" w:cs="Times New Roman"/>
          <w:b/>
          <w:color w:val="000000"/>
          <w:sz w:val="15"/>
          <w:szCs w:val="15"/>
        </w:rPr>
        <w:t xml:space="preserve">MADDE 20 – </w:t>
      </w:r>
      <w:r w:rsidRPr="0038765D">
        <w:rPr>
          <w:rFonts w:ascii="Verdana" w:eastAsia="Times New Roman" w:hAnsi="Verdana" w:cs="Times New Roman"/>
          <w:color w:val="000000"/>
          <w:sz w:val="15"/>
          <w:szCs w:val="15"/>
        </w:rPr>
        <w:t>(1) Büyük ölçekli yatırımlar ile bölgesel uygulama kapsamında desteklenen yatırımlardan, tamamlama vizesi yapılmış teşvik belgesinde kayıtlı istihdamı aşmamak kaydıyla;</w:t>
      </w:r>
    </w:p>
    <w:p w:rsidR="0038765D" w:rsidRPr="0038765D" w:rsidRDefault="0038765D" w:rsidP="0038765D">
      <w:pPr>
        <w:spacing w:after="0"/>
        <w:jc w:val="both"/>
        <w:rPr>
          <w:rFonts w:ascii="Times New Roman" w:eastAsia="Times New Roman" w:hAnsi="Times New Roman" w:cs="Times New Roman"/>
          <w:color w:val="000000"/>
          <w:sz w:val="24"/>
          <w:szCs w:val="24"/>
        </w:rPr>
      </w:pPr>
      <w:r w:rsidRPr="0038765D">
        <w:rPr>
          <w:rFonts w:ascii="Times New Roman" w:eastAsia="Times New Roman" w:hAnsi="Times New Roman" w:cs="Times New Roman"/>
          <w:color w:val="000000"/>
          <w:sz w:val="24"/>
          <w:szCs w:val="24"/>
        </w:rPr>
        <w:t> </w:t>
      </w:r>
    </w:p>
    <w:p w:rsidR="0038765D" w:rsidRPr="0038765D" w:rsidRDefault="0038765D" w:rsidP="0038765D">
      <w:pPr>
        <w:spacing w:after="0"/>
        <w:jc w:val="both"/>
        <w:rPr>
          <w:rFonts w:ascii="Times New Roman" w:eastAsia="Times New Roman" w:hAnsi="Times New Roman" w:cs="Times New Roman"/>
          <w:color w:val="000000"/>
          <w:sz w:val="24"/>
          <w:szCs w:val="24"/>
        </w:rPr>
      </w:pPr>
      <w:r w:rsidRPr="0038765D">
        <w:rPr>
          <w:rFonts w:ascii="Verdana" w:eastAsia="Times New Roman" w:hAnsi="Verdana" w:cs="Times New Roman"/>
          <w:color w:val="000000"/>
          <w:sz w:val="15"/>
          <w:szCs w:val="15"/>
        </w:rPr>
        <w:t>a) Komple yeni yatırımlarda, teşvik belgesi kapsamında gerçekleşen yatırımla sağlanan,</w:t>
      </w:r>
    </w:p>
    <w:p w:rsidR="0038765D" w:rsidRPr="0038765D" w:rsidRDefault="0038765D" w:rsidP="0038765D">
      <w:pPr>
        <w:spacing w:after="0"/>
        <w:jc w:val="both"/>
        <w:rPr>
          <w:rFonts w:ascii="Times New Roman" w:eastAsia="Times New Roman" w:hAnsi="Times New Roman" w:cs="Times New Roman"/>
          <w:color w:val="000000"/>
          <w:sz w:val="24"/>
          <w:szCs w:val="24"/>
        </w:rPr>
      </w:pPr>
      <w:r w:rsidRPr="0038765D">
        <w:rPr>
          <w:rFonts w:ascii="Times New Roman" w:eastAsia="Times New Roman" w:hAnsi="Times New Roman" w:cs="Times New Roman"/>
          <w:color w:val="000000"/>
          <w:sz w:val="24"/>
          <w:szCs w:val="24"/>
        </w:rPr>
        <w:t> </w:t>
      </w:r>
    </w:p>
    <w:p w:rsidR="0038765D" w:rsidRPr="0038765D" w:rsidRDefault="0038765D" w:rsidP="0038765D">
      <w:pPr>
        <w:spacing w:after="0"/>
        <w:jc w:val="both"/>
        <w:rPr>
          <w:rFonts w:ascii="Times New Roman" w:eastAsia="Times New Roman" w:hAnsi="Times New Roman" w:cs="Times New Roman"/>
          <w:color w:val="000000"/>
          <w:sz w:val="24"/>
          <w:szCs w:val="24"/>
        </w:rPr>
      </w:pPr>
      <w:r w:rsidRPr="0038765D">
        <w:rPr>
          <w:rFonts w:ascii="Verdana" w:eastAsia="Times New Roman" w:hAnsi="Verdana" w:cs="Times New Roman"/>
          <w:color w:val="000000"/>
          <w:sz w:val="15"/>
          <w:szCs w:val="15"/>
        </w:rPr>
        <w:t xml:space="preserve">b) Diğer yatırım cinslerinde yatırımın tamamlanmasını müteakip, yatırıma başlama tarihinden önceki son altı aylık dönemde (mevsimsellik özellik taşıyan yatırımlarda bir önceki yıla ait mevsimsel istihdam ortalamaları dikkate alınır) Sosyal Güvenlik İl Müdürlüğüne verilen aylık prim ve hizmet belgesinde bildirilen ortalama işçi sayısına ilave edilen </w:t>
      </w:r>
    </w:p>
    <w:p w:rsidR="0038765D" w:rsidRPr="0038765D" w:rsidRDefault="0038765D" w:rsidP="0038765D">
      <w:pPr>
        <w:spacing w:after="0"/>
        <w:jc w:val="both"/>
        <w:rPr>
          <w:rFonts w:ascii="Times New Roman" w:eastAsia="Times New Roman" w:hAnsi="Times New Roman" w:cs="Times New Roman"/>
          <w:color w:val="000000"/>
          <w:sz w:val="24"/>
          <w:szCs w:val="24"/>
        </w:rPr>
      </w:pPr>
      <w:r w:rsidRPr="0038765D">
        <w:rPr>
          <w:rFonts w:ascii="Times New Roman" w:eastAsia="Times New Roman" w:hAnsi="Times New Roman" w:cs="Times New Roman"/>
          <w:color w:val="000000"/>
          <w:sz w:val="24"/>
          <w:szCs w:val="24"/>
        </w:rPr>
        <w:t> </w:t>
      </w:r>
    </w:p>
    <w:p w:rsidR="0038765D" w:rsidRPr="0038765D" w:rsidRDefault="0038765D" w:rsidP="0038765D">
      <w:pPr>
        <w:spacing w:after="0"/>
        <w:jc w:val="both"/>
        <w:rPr>
          <w:rFonts w:ascii="Times New Roman" w:eastAsia="Times New Roman" w:hAnsi="Times New Roman" w:cs="Times New Roman"/>
          <w:color w:val="000000"/>
          <w:sz w:val="24"/>
          <w:szCs w:val="24"/>
        </w:rPr>
      </w:pPr>
      <w:r w:rsidRPr="0038765D">
        <w:rPr>
          <w:rFonts w:ascii="Verdana" w:eastAsia="Times New Roman" w:hAnsi="Verdana" w:cs="Times New Roman"/>
          <w:color w:val="000000"/>
          <w:sz w:val="15"/>
        </w:rPr>
        <w:t>istihdam</w:t>
      </w:r>
      <w:r w:rsidRPr="0038765D">
        <w:rPr>
          <w:rFonts w:ascii="Verdana" w:eastAsia="Times New Roman" w:hAnsi="Verdana" w:cs="Times New Roman"/>
          <w:color w:val="000000"/>
          <w:sz w:val="15"/>
          <w:szCs w:val="15"/>
        </w:rPr>
        <w:t xml:space="preserve"> için ödenmesi gereken sigorta primi işveren hissesinin asgari ücrete tekabül eden kısmı aşağıda belirtilen sürelerde Hazinece karşılanır.</w:t>
      </w:r>
    </w:p>
    <w:p w:rsidR="0038765D" w:rsidRPr="0038765D" w:rsidRDefault="0038765D" w:rsidP="0038765D">
      <w:pPr>
        <w:spacing w:after="0"/>
        <w:jc w:val="center"/>
        <w:rPr>
          <w:rFonts w:ascii="Times New Roman" w:eastAsia="Times New Roman" w:hAnsi="Times New Roman" w:cs="Times New Roman"/>
          <w:color w:val="000000"/>
          <w:sz w:val="24"/>
          <w:szCs w:val="24"/>
        </w:rPr>
      </w:pPr>
      <w:r w:rsidRPr="0038765D">
        <w:rPr>
          <w:rFonts w:ascii="Verdana" w:eastAsia="Times New Roman" w:hAnsi="Verdana" w:cs="Times New Roman"/>
          <w:color w:val="000000"/>
          <w:sz w:val="15"/>
          <w:szCs w:val="15"/>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2936"/>
        <w:gridCol w:w="3125"/>
      </w:tblGrid>
      <w:tr w:rsidR="0038765D" w:rsidRPr="0038765D">
        <w:trPr>
          <w:jc w:val="center"/>
        </w:trPr>
        <w:tc>
          <w:tcPr>
            <w:tcW w:w="2083" w:type="dxa"/>
            <w:tcBorders>
              <w:top w:val="single" w:sz="4" w:space="0" w:color="auto"/>
              <w:left w:val="single" w:sz="4" w:space="0" w:color="auto"/>
              <w:bottom w:val="single" w:sz="4" w:space="0" w:color="auto"/>
              <w:right w:val="single" w:sz="4" w:space="0" w:color="auto"/>
            </w:tcBorders>
            <w:hideMark/>
          </w:tcPr>
          <w:p w:rsidR="0038765D" w:rsidRPr="0038765D" w:rsidRDefault="0038765D" w:rsidP="0038765D">
            <w:pPr>
              <w:adjustRightInd w:val="0"/>
              <w:spacing w:after="0"/>
              <w:jc w:val="center"/>
              <w:rPr>
                <w:rFonts w:ascii="Times New Roman" w:eastAsia="Times New Roman" w:hAnsi="Times New Roman" w:cs="Times New Roman"/>
                <w:color w:val="000000"/>
                <w:sz w:val="24"/>
                <w:szCs w:val="24"/>
              </w:rPr>
            </w:pPr>
            <w:r w:rsidRPr="0038765D">
              <w:rPr>
                <w:rFonts w:ascii="Verdana" w:eastAsia="Times New Roman" w:hAnsi="Verdana" w:cs="Times New Roman"/>
                <w:color w:val="000000"/>
                <w:sz w:val="15"/>
                <w:szCs w:val="15"/>
              </w:rPr>
              <w:t>Bölgeler</w:t>
            </w:r>
          </w:p>
        </w:tc>
        <w:tc>
          <w:tcPr>
            <w:tcW w:w="2936" w:type="dxa"/>
            <w:tcBorders>
              <w:top w:val="single" w:sz="4" w:space="0" w:color="auto"/>
              <w:left w:val="single" w:sz="4" w:space="0" w:color="auto"/>
              <w:bottom w:val="single" w:sz="4" w:space="0" w:color="auto"/>
              <w:right w:val="single" w:sz="4" w:space="0" w:color="auto"/>
            </w:tcBorders>
            <w:hideMark/>
          </w:tcPr>
          <w:p w:rsidR="0038765D" w:rsidRPr="0038765D" w:rsidRDefault="0038765D" w:rsidP="0038765D">
            <w:pPr>
              <w:adjustRightInd w:val="0"/>
              <w:spacing w:after="0"/>
              <w:jc w:val="center"/>
              <w:rPr>
                <w:rFonts w:ascii="Times New Roman" w:eastAsia="Times New Roman" w:hAnsi="Times New Roman" w:cs="Times New Roman"/>
                <w:color w:val="000000"/>
                <w:sz w:val="24"/>
                <w:szCs w:val="24"/>
              </w:rPr>
            </w:pPr>
            <w:r w:rsidRPr="0038765D">
              <w:rPr>
                <w:rFonts w:ascii="Verdana" w:eastAsia="Times New Roman" w:hAnsi="Verdana" w:cs="Times New Roman"/>
                <w:color w:val="000000"/>
                <w:sz w:val="15"/>
                <w:szCs w:val="15"/>
              </w:rPr>
              <w:t>31.12.2010 tarihine kadar başlanılan yatırımlar</w:t>
            </w:r>
          </w:p>
        </w:tc>
        <w:tc>
          <w:tcPr>
            <w:tcW w:w="3125" w:type="dxa"/>
            <w:tcBorders>
              <w:top w:val="single" w:sz="4" w:space="0" w:color="auto"/>
              <w:left w:val="single" w:sz="4" w:space="0" w:color="auto"/>
              <w:bottom w:val="single" w:sz="4" w:space="0" w:color="auto"/>
              <w:right w:val="single" w:sz="4" w:space="0" w:color="auto"/>
            </w:tcBorders>
            <w:hideMark/>
          </w:tcPr>
          <w:p w:rsidR="0038765D" w:rsidRPr="0038765D" w:rsidRDefault="0038765D" w:rsidP="0038765D">
            <w:pPr>
              <w:adjustRightInd w:val="0"/>
              <w:spacing w:after="0"/>
              <w:jc w:val="center"/>
              <w:rPr>
                <w:rFonts w:ascii="Times New Roman" w:eastAsia="Times New Roman" w:hAnsi="Times New Roman" w:cs="Times New Roman"/>
                <w:color w:val="000000"/>
                <w:sz w:val="24"/>
                <w:szCs w:val="24"/>
              </w:rPr>
            </w:pPr>
            <w:r w:rsidRPr="0038765D">
              <w:rPr>
                <w:rFonts w:ascii="Verdana" w:eastAsia="Times New Roman" w:hAnsi="Verdana" w:cs="Times New Roman"/>
                <w:color w:val="000000"/>
                <w:sz w:val="15"/>
                <w:szCs w:val="15"/>
              </w:rPr>
              <w:t>31.12.2010 tarihinden sonra başlanılan yatırımlar</w:t>
            </w:r>
          </w:p>
        </w:tc>
      </w:tr>
      <w:tr w:rsidR="0038765D" w:rsidRPr="0038765D">
        <w:trPr>
          <w:jc w:val="center"/>
        </w:trPr>
        <w:tc>
          <w:tcPr>
            <w:tcW w:w="2083" w:type="dxa"/>
            <w:tcBorders>
              <w:top w:val="single" w:sz="4" w:space="0" w:color="auto"/>
              <w:left w:val="single" w:sz="4" w:space="0" w:color="auto"/>
              <w:bottom w:val="single" w:sz="4" w:space="0" w:color="auto"/>
              <w:right w:val="single" w:sz="4" w:space="0" w:color="auto"/>
            </w:tcBorders>
            <w:hideMark/>
          </w:tcPr>
          <w:p w:rsidR="0038765D" w:rsidRPr="0038765D" w:rsidRDefault="0038765D" w:rsidP="0038765D">
            <w:pPr>
              <w:adjustRightInd w:val="0"/>
              <w:spacing w:after="0"/>
              <w:jc w:val="center"/>
              <w:rPr>
                <w:rFonts w:ascii="Times New Roman" w:eastAsia="Times New Roman" w:hAnsi="Times New Roman" w:cs="Times New Roman"/>
                <w:color w:val="000000"/>
                <w:sz w:val="24"/>
                <w:szCs w:val="24"/>
              </w:rPr>
            </w:pPr>
            <w:r w:rsidRPr="0038765D">
              <w:rPr>
                <w:rFonts w:ascii="Verdana" w:eastAsia="Times New Roman" w:hAnsi="Verdana" w:cs="Times New Roman"/>
                <w:color w:val="000000"/>
                <w:sz w:val="15"/>
                <w:szCs w:val="15"/>
              </w:rPr>
              <w:t>I</w:t>
            </w:r>
          </w:p>
        </w:tc>
        <w:tc>
          <w:tcPr>
            <w:tcW w:w="2936" w:type="dxa"/>
            <w:tcBorders>
              <w:top w:val="single" w:sz="4" w:space="0" w:color="auto"/>
              <w:left w:val="single" w:sz="4" w:space="0" w:color="auto"/>
              <w:bottom w:val="single" w:sz="4" w:space="0" w:color="auto"/>
              <w:right w:val="single" w:sz="4" w:space="0" w:color="auto"/>
            </w:tcBorders>
            <w:hideMark/>
          </w:tcPr>
          <w:p w:rsidR="0038765D" w:rsidRPr="0038765D" w:rsidRDefault="0038765D" w:rsidP="0038765D">
            <w:pPr>
              <w:adjustRightInd w:val="0"/>
              <w:spacing w:after="0"/>
              <w:jc w:val="center"/>
              <w:rPr>
                <w:rFonts w:ascii="Times New Roman" w:eastAsia="Times New Roman" w:hAnsi="Times New Roman" w:cs="Times New Roman"/>
                <w:color w:val="000000"/>
                <w:sz w:val="24"/>
                <w:szCs w:val="24"/>
              </w:rPr>
            </w:pPr>
            <w:r w:rsidRPr="0038765D">
              <w:rPr>
                <w:rFonts w:ascii="Verdana" w:eastAsia="Times New Roman" w:hAnsi="Verdana" w:cs="Times New Roman"/>
                <w:color w:val="000000"/>
                <w:sz w:val="15"/>
                <w:szCs w:val="15"/>
              </w:rPr>
              <w:t>2 yıl</w:t>
            </w:r>
          </w:p>
        </w:tc>
        <w:tc>
          <w:tcPr>
            <w:tcW w:w="3125" w:type="dxa"/>
            <w:tcBorders>
              <w:top w:val="single" w:sz="4" w:space="0" w:color="auto"/>
              <w:left w:val="single" w:sz="4" w:space="0" w:color="auto"/>
              <w:bottom w:val="single" w:sz="4" w:space="0" w:color="auto"/>
              <w:right w:val="single" w:sz="4" w:space="0" w:color="auto"/>
            </w:tcBorders>
            <w:hideMark/>
          </w:tcPr>
          <w:p w:rsidR="0038765D" w:rsidRPr="0038765D" w:rsidRDefault="0038765D" w:rsidP="0038765D">
            <w:pPr>
              <w:adjustRightInd w:val="0"/>
              <w:spacing w:after="0"/>
              <w:jc w:val="center"/>
              <w:rPr>
                <w:rFonts w:ascii="Times New Roman" w:eastAsia="Times New Roman" w:hAnsi="Times New Roman" w:cs="Times New Roman"/>
                <w:color w:val="000000"/>
                <w:sz w:val="24"/>
                <w:szCs w:val="24"/>
              </w:rPr>
            </w:pPr>
            <w:r w:rsidRPr="0038765D">
              <w:rPr>
                <w:rFonts w:ascii="Verdana" w:eastAsia="Times New Roman" w:hAnsi="Verdana" w:cs="Times New Roman"/>
                <w:color w:val="000000"/>
                <w:sz w:val="15"/>
                <w:szCs w:val="15"/>
              </w:rPr>
              <w:t>-</w:t>
            </w:r>
          </w:p>
        </w:tc>
      </w:tr>
      <w:tr w:rsidR="0038765D" w:rsidRPr="0038765D">
        <w:trPr>
          <w:jc w:val="center"/>
        </w:trPr>
        <w:tc>
          <w:tcPr>
            <w:tcW w:w="2083" w:type="dxa"/>
            <w:tcBorders>
              <w:top w:val="single" w:sz="4" w:space="0" w:color="auto"/>
              <w:left w:val="single" w:sz="4" w:space="0" w:color="auto"/>
              <w:bottom w:val="single" w:sz="4" w:space="0" w:color="auto"/>
              <w:right w:val="single" w:sz="4" w:space="0" w:color="auto"/>
            </w:tcBorders>
            <w:hideMark/>
          </w:tcPr>
          <w:p w:rsidR="0038765D" w:rsidRPr="0038765D" w:rsidRDefault="0038765D" w:rsidP="0038765D">
            <w:pPr>
              <w:adjustRightInd w:val="0"/>
              <w:spacing w:after="0"/>
              <w:jc w:val="center"/>
              <w:rPr>
                <w:rFonts w:ascii="Times New Roman" w:eastAsia="Times New Roman" w:hAnsi="Times New Roman" w:cs="Times New Roman"/>
                <w:color w:val="000000"/>
                <w:sz w:val="24"/>
                <w:szCs w:val="24"/>
              </w:rPr>
            </w:pPr>
            <w:r w:rsidRPr="0038765D">
              <w:rPr>
                <w:rFonts w:ascii="Verdana" w:eastAsia="Times New Roman" w:hAnsi="Verdana" w:cs="Times New Roman"/>
                <w:color w:val="000000"/>
                <w:sz w:val="15"/>
                <w:szCs w:val="15"/>
              </w:rPr>
              <w:t>II</w:t>
            </w:r>
          </w:p>
        </w:tc>
        <w:tc>
          <w:tcPr>
            <w:tcW w:w="2936" w:type="dxa"/>
            <w:tcBorders>
              <w:top w:val="single" w:sz="4" w:space="0" w:color="auto"/>
              <w:left w:val="single" w:sz="4" w:space="0" w:color="auto"/>
              <w:bottom w:val="single" w:sz="4" w:space="0" w:color="auto"/>
              <w:right w:val="single" w:sz="4" w:space="0" w:color="auto"/>
            </w:tcBorders>
            <w:hideMark/>
          </w:tcPr>
          <w:p w:rsidR="0038765D" w:rsidRPr="0038765D" w:rsidRDefault="0038765D" w:rsidP="0038765D">
            <w:pPr>
              <w:adjustRightInd w:val="0"/>
              <w:spacing w:after="0"/>
              <w:jc w:val="center"/>
              <w:rPr>
                <w:rFonts w:ascii="Times New Roman" w:eastAsia="Times New Roman" w:hAnsi="Times New Roman" w:cs="Times New Roman"/>
                <w:color w:val="000000"/>
                <w:sz w:val="24"/>
                <w:szCs w:val="24"/>
              </w:rPr>
            </w:pPr>
            <w:r w:rsidRPr="0038765D">
              <w:rPr>
                <w:rFonts w:ascii="Verdana" w:eastAsia="Times New Roman" w:hAnsi="Verdana" w:cs="Times New Roman"/>
                <w:color w:val="000000"/>
                <w:sz w:val="15"/>
                <w:szCs w:val="15"/>
              </w:rPr>
              <w:t>3 yıl</w:t>
            </w:r>
          </w:p>
        </w:tc>
        <w:tc>
          <w:tcPr>
            <w:tcW w:w="3125" w:type="dxa"/>
            <w:tcBorders>
              <w:top w:val="single" w:sz="4" w:space="0" w:color="auto"/>
              <w:left w:val="single" w:sz="4" w:space="0" w:color="auto"/>
              <w:bottom w:val="single" w:sz="4" w:space="0" w:color="auto"/>
              <w:right w:val="single" w:sz="4" w:space="0" w:color="auto"/>
            </w:tcBorders>
            <w:hideMark/>
          </w:tcPr>
          <w:p w:rsidR="0038765D" w:rsidRPr="0038765D" w:rsidRDefault="0038765D" w:rsidP="0038765D">
            <w:pPr>
              <w:adjustRightInd w:val="0"/>
              <w:spacing w:after="0"/>
              <w:jc w:val="center"/>
              <w:rPr>
                <w:rFonts w:ascii="Times New Roman" w:eastAsia="Times New Roman" w:hAnsi="Times New Roman" w:cs="Times New Roman"/>
                <w:color w:val="000000"/>
                <w:sz w:val="24"/>
                <w:szCs w:val="24"/>
              </w:rPr>
            </w:pPr>
            <w:r w:rsidRPr="0038765D">
              <w:rPr>
                <w:rFonts w:ascii="Verdana" w:eastAsia="Times New Roman" w:hAnsi="Verdana" w:cs="Times New Roman"/>
                <w:color w:val="000000"/>
                <w:sz w:val="15"/>
                <w:szCs w:val="15"/>
              </w:rPr>
              <w:t>-</w:t>
            </w:r>
          </w:p>
        </w:tc>
      </w:tr>
      <w:tr w:rsidR="0038765D" w:rsidRPr="0038765D">
        <w:trPr>
          <w:jc w:val="center"/>
        </w:trPr>
        <w:tc>
          <w:tcPr>
            <w:tcW w:w="2083" w:type="dxa"/>
            <w:tcBorders>
              <w:top w:val="single" w:sz="4" w:space="0" w:color="auto"/>
              <w:left w:val="single" w:sz="4" w:space="0" w:color="auto"/>
              <w:bottom w:val="single" w:sz="4" w:space="0" w:color="auto"/>
              <w:right w:val="single" w:sz="4" w:space="0" w:color="auto"/>
            </w:tcBorders>
            <w:hideMark/>
          </w:tcPr>
          <w:p w:rsidR="0038765D" w:rsidRPr="0038765D" w:rsidRDefault="0038765D" w:rsidP="0038765D">
            <w:pPr>
              <w:adjustRightInd w:val="0"/>
              <w:spacing w:after="0"/>
              <w:jc w:val="center"/>
              <w:rPr>
                <w:rFonts w:ascii="Times New Roman" w:eastAsia="Times New Roman" w:hAnsi="Times New Roman" w:cs="Times New Roman"/>
                <w:color w:val="000000"/>
                <w:sz w:val="24"/>
                <w:szCs w:val="24"/>
              </w:rPr>
            </w:pPr>
            <w:r w:rsidRPr="0038765D">
              <w:rPr>
                <w:rFonts w:ascii="Verdana" w:eastAsia="Times New Roman" w:hAnsi="Verdana" w:cs="Times New Roman"/>
                <w:color w:val="000000"/>
                <w:sz w:val="15"/>
                <w:szCs w:val="15"/>
              </w:rPr>
              <w:t>III</w:t>
            </w:r>
          </w:p>
        </w:tc>
        <w:tc>
          <w:tcPr>
            <w:tcW w:w="2936" w:type="dxa"/>
            <w:tcBorders>
              <w:top w:val="single" w:sz="4" w:space="0" w:color="auto"/>
              <w:left w:val="single" w:sz="4" w:space="0" w:color="auto"/>
              <w:bottom w:val="single" w:sz="4" w:space="0" w:color="auto"/>
              <w:right w:val="single" w:sz="4" w:space="0" w:color="auto"/>
            </w:tcBorders>
            <w:hideMark/>
          </w:tcPr>
          <w:p w:rsidR="0038765D" w:rsidRPr="0038765D" w:rsidRDefault="0038765D" w:rsidP="0038765D">
            <w:pPr>
              <w:adjustRightInd w:val="0"/>
              <w:spacing w:after="0"/>
              <w:jc w:val="center"/>
              <w:rPr>
                <w:rFonts w:ascii="Times New Roman" w:eastAsia="Times New Roman" w:hAnsi="Times New Roman" w:cs="Times New Roman"/>
                <w:color w:val="000000"/>
                <w:sz w:val="24"/>
                <w:szCs w:val="24"/>
              </w:rPr>
            </w:pPr>
            <w:r w:rsidRPr="0038765D">
              <w:rPr>
                <w:rFonts w:ascii="Verdana" w:eastAsia="Times New Roman" w:hAnsi="Verdana" w:cs="Times New Roman"/>
                <w:color w:val="000000"/>
                <w:sz w:val="15"/>
                <w:szCs w:val="15"/>
              </w:rPr>
              <w:t>5 yıl</w:t>
            </w:r>
          </w:p>
        </w:tc>
        <w:tc>
          <w:tcPr>
            <w:tcW w:w="3125" w:type="dxa"/>
            <w:tcBorders>
              <w:top w:val="single" w:sz="4" w:space="0" w:color="auto"/>
              <w:left w:val="single" w:sz="4" w:space="0" w:color="auto"/>
              <w:bottom w:val="single" w:sz="4" w:space="0" w:color="auto"/>
              <w:right w:val="single" w:sz="4" w:space="0" w:color="auto"/>
            </w:tcBorders>
            <w:hideMark/>
          </w:tcPr>
          <w:p w:rsidR="0038765D" w:rsidRPr="0038765D" w:rsidRDefault="0038765D" w:rsidP="0038765D">
            <w:pPr>
              <w:adjustRightInd w:val="0"/>
              <w:spacing w:after="0"/>
              <w:jc w:val="center"/>
              <w:rPr>
                <w:rFonts w:ascii="Times New Roman" w:eastAsia="Times New Roman" w:hAnsi="Times New Roman" w:cs="Times New Roman"/>
                <w:color w:val="000000"/>
                <w:sz w:val="24"/>
                <w:szCs w:val="24"/>
              </w:rPr>
            </w:pPr>
            <w:r w:rsidRPr="0038765D">
              <w:rPr>
                <w:rFonts w:ascii="Verdana" w:eastAsia="Times New Roman" w:hAnsi="Verdana" w:cs="Times New Roman"/>
                <w:color w:val="000000"/>
                <w:sz w:val="15"/>
                <w:szCs w:val="15"/>
              </w:rPr>
              <w:t>3 yıl</w:t>
            </w:r>
          </w:p>
        </w:tc>
      </w:tr>
      <w:tr w:rsidR="0038765D" w:rsidRPr="0038765D">
        <w:trPr>
          <w:jc w:val="center"/>
        </w:trPr>
        <w:tc>
          <w:tcPr>
            <w:tcW w:w="2083" w:type="dxa"/>
            <w:tcBorders>
              <w:top w:val="single" w:sz="4" w:space="0" w:color="auto"/>
              <w:left w:val="single" w:sz="4" w:space="0" w:color="auto"/>
              <w:bottom w:val="single" w:sz="4" w:space="0" w:color="auto"/>
              <w:right w:val="single" w:sz="4" w:space="0" w:color="auto"/>
            </w:tcBorders>
            <w:hideMark/>
          </w:tcPr>
          <w:p w:rsidR="0038765D" w:rsidRPr="0038765D" w:rsidRDefault="0038765D" w:rsidP="0038765D">
            <w:pPr>
              <w:adjustRightInd w:val="0"/>
              <w:spacing w:after="0"/>
              <w:jc w:val="center"/>
              <w:rPr>
                <w:rFonts w:ascii="Times New Roman" w:eastAsia="Times New Roman" w:hAnsi="Times New Roman" w:cs="Times New Roman"/>
                <w:color w:val="000000"/>
                <w:sz w:val="24"/>
                <w:szCs w:val="24"/>
              </w:rPr>
            </w:pPr>
            <w:r w:rsidRPr="0038765D">
              <w:rPr>
                <w:rFonts w:ascii="Verdana" w:eastAsia="Times New Roman" w:hAnsi="Verdana" w:cs="Times New Roman"/>
                <w:color w:val="000000"/>
                <w:sz w:val="15"/>
                <w:szCs w:val="15"/>
              </w:rPr>
              <w:t>IV</w:t>
            </w:r>
          </w:p>
        </w:tc>
        <w:tc>
          <w:tcPr>
            <w:tcW w:w="2936" w:type="dxa"/>
            <w:tcBorders>
              <w:top w:val="single" w:sz="4" w:space="0" w:color="auto"/>
              <w:left w:val="single" w:sz="4" w:space="0" w:color="auto"/>
              <w:bottom w:val="single" w:sz="4" w:space="0" w:color="auto"/>
              <w:right w:val="single" w:sz="4" w:space="0" w:color="auto"/>
            </w:tcBorders>
            <w:hideMark/>
          </w:tcPr>
          <w:p w:rsidR="0038765D" w:rsidRPr="0038765D" w:rsidRDefault="0038765D" w:rsidP="0038765D">
            <w:pPr>
              <w:adjustRightInd w:val="0"/>
              <w:spacing w:after="0"/>
              <w:jc w:val="center"/>
              <w:rPr>
                <w:rFonts w:ascii="Times New Roman" w:eastAsia="Times New Roman" w:hAnsi="Times New Roman" w:cs="Times New Roman"/>
                <w:color w:val="000000"/>
                <w:sz w:val="24"/>
                <w:szCs w:val="24"/>
              </w:rPr>
            </w:pPr>
            <w:r w:rsidRPr="0038765D">
              <w:rPr>
                <w:rFonts w:ascii="Verdana" w:eastAsia="Times New Roman" w:hAnsi="Verdana" w:cs="Times New Roman"/>
                <w:color w:val="000000"/>
                <w:sz w:val="15"/>
                <w:szCs w:val="15"/>
              </w:rPr>
              <w:t>7 yıl</w:t>
            </w:r>
          </w:p>
        </w:tc>
        <w:tc>
          <w:tcPr>
            <w:tcW w:w="3125" w:type="dxa"/>
            <w:tcBorders>
              <w:top w:val="single" w:sz="4" w:space="0" w:color="auto"/>
              <w:left w:val="single" w:sz="4" w:space="0" w:color="auto"/>
              <w:bottom w:val="single" w:sz="4" w:space="0" w:color="auto"/>
              <w:right w:val="single" w:sz="4" w:space="0" w:color="auto"/>
            </w:tcBorders>
            <w:hideMark/>
          </w:tcPr>
          <w:p w:rsidR="0038765D" w:rsidRPr="0038765D" w:rsidRDefault="0038765D" w:rsidP="0038765D">
            <w:pPr>
              <w:adjustRightInd w:val="0"/>
              <w:spacing w:after="0"/>
              <w:jc w:val="center"/>
              <w:rPr>
                <w:rFonts w:ascii="Times New Roman" w:eastAsia="Times New Roman" w:hAnsi="Times New Roman" w:cs="Times New Roman"/>
                <w:color w:val="000000"/>
                <w:sz w:val="24"/>
                <w:szCs w:val="24"/>
              </w:rPr>
            </w:pPr>
            <w:r w:rsidRPr="0038765D">
              <w:rPr>
                <w:rFonts w:ascii="Verdana" w:eastAsia="Times New Roman" w:hAnsi="Verdana" w:cs="Times New Roman"/>
                <w:color w:val="000000"/>
                <w:sz w:val="15"/>
                <w:szCs w:val="15"/>
              </w:rPr>
              <w:t>5 yıl</w:t>
            </w:r>
          </w:p>
        </w:tc>
      </w:tr>
    </w:tbl>
    <w:p w:rsidR="0038765D" w:rsidRPr="0038765D" w:rsidRDefault="0038765D" w:rsidP="0038765D">
      <w:pPr>
        <w:spacing w:after="0"/>
        <w:jc w:val="center"/>
        <w:rPr>
          <w:rFonts w:ascii="Times New Roman" w:eastAsia="Times New Roman" w:hAnsi="Times New Roman" w:cs="Times New Roman"/>
          <w:color w:val="000000"/>
          <w:sz w:val="24"/>
          <w:szCs w:val="24"/>
        </w:rPr>
      </w:pPr>
      <w:r w:rsidRPr="0038765D">
        <w:rPr>
          <w:rFonts w:ascii="Verdana" w:eastAsia="Times New Roman" w:hAnsi="Verdana" w:cs="Times New Roman"/>
          <w:color w:val="000000"/>
          <w:sz w:val="15"/>
          <w:szCs w:val="15"/>
        </w:rPr>
        <w:t> </w:t>
      </w:r>
    </w:p>
    <w:p w:rsidR="0038765D" w:rsidRPr="0038765D" w:rsidRDefault="0038765D" w:rsidP="0038765D">
      <w:pPr>
        <w:spacing w:after="0"/>
        <w:jc w:val="both"/>
        <w:rPr>
          <w:rFonts w:ascii="Times New Roman" w:eastAsia="Times New Roman" w:hAnsi="Times New Roman" w:cs="Times New Roman"/>
          <w:color w:val="000000"/>
          <w:sz w:val="24"/>
          <w:szCs w:val="24"/>
        </w:rPr>
      </w:pPr>
      <w:r w:rsidRPr="0038765D">
        <w:rPr>
          <w:rFonts w:ascii="Verdana" w:eastAsia="Times New Roman" w:hAnsi="Verdana" w:cs="Times New Roman"/>
          <w:color w:val="000000"/>
          <w:sz w:val="15"/>
          <w:szCs w:val="15"/>
        </w:rPr>
        <w:t xml:space="preserve">(2) Komple yeni yatırım cinsi dışında düzenlenen teşvik belgeleri kapsamında sigorta primi işveren hissesi desteği mevcut istihdam sayısının üzerindeki ilave istihdam için uygulanır. Aylık prim ve </w:t>
      </w:r>
      <w:r w:rsidRPr="0038765D">
        <w:rPr>
          <w:rFonts w:ascii="Verdana" w:eastAsia="Times New Roman" w:hAnsi="Verdana" w:cs="Times New Roman"/>
          <w:color w:val="000000"/>
          <w:sz w:val="15"/>
        </w:rPr>
        <w:t>hizmet  belgesinde</w:t>
      </w:r>
      <w:r w:rsidRPr="0038765D">
        <w:rPr>
          <w:rFonts w:ascii="Verdana" w:eastAsia="Times New Roman" w:hAnsi="Verdana" w:cs="Times New Roman"/>
          <w:color w:val="000000"/>
          <w:sz w:val="15"/>
          <w:szCs w:val="15"/>
        </w:rPr>
        <w:t xml:space="preserve"> kayıtlı işçi sayısının mevcut istihdamın altında olması halinde ilgili ay için prim desteği uygulanamaz.</w:t>
      </w:r>
    </w:p>
    <w:p w:rsidR="0038765D" w:rsidRPr="0038765D" w:rsidRDefault="0038765D" w:rsidP="0038765D">
      <w:pPr>
        <w:spacing w:after="0"/>
        <w:jc w:val="both"/>
        <w:rPr>
          <w:rFonts w:ascii="Times New Roman" w:eastAsia="Times New Roman" w:hAnsi="Times New Roman" w:cs="Times New Roman"/>
          <w:color w:val="000000"/>
          <w:sz w:val="24"/>
          <w:szCs w:val="24"/>
        </w:rPr>
      </w:pPr>
      <w:r w:rsidRPr="0038765D">
        <w:rPr>
          <w:rFonts w:ascii="Times New Roman" w:eastAsia="Times New Roman" w:hAnsi="Times New Roman" w:cs="Times New Roman"/>
          <w:color w:val="000000"/>
          <w:sz w:val="24"/>
          <w:szCs w:val="24"/>
        </w:rPr>
        <w:t> </w:t>
      </w:r>
    </w:p>
    <w:p w:rsidR="0038765D" w:rsidRPr="0038765D" w:rsidRDefault="0038765D" w:rsidP="0038765D">
      <w:pPr>
        <w:spacing w:after="0"/>
        <w:jc w:val="both"/>
        <w:rPr>
          <w:rFonts w:ascii="Times New Roman" w:eastAsia="Times New Roman" w:hAnsi="Times New Roman" w:cs="Times New Roman"/>
          <w:color w:val="000000"/>
          <w:sz w:val="24"/>
          <w:szCs w:val="24"/>
        </w:rPr>
      </w:pPr>
      <w:r w:rsidRPr="0038765D">
        <w:rPr>
          <w:rFonts w:ascii="Verdana" w:eastAsia="Times New Roman" w:hAnsi="Verdana" w:cs="Times New Roman"/>
          <w:color w:val="000000"/>
          <w:sz w:val="15"/>
          <w:szCs w:val="15"/>
        </w:rPr>
        <w:t xml:space="preserve">(3) </w:t>
      </w:r>
      <w:hyperlink r:id="rId9" w:history="1">
        <w:r w:rsidRPr="0038765D">
          <w:rPr>
            <w:rFonts w:ascii="Verdana" w:eastAsia="Times New Roman" w:hAnsi="Verdana" w:cs="Times New Roman"/>
            <w:color w:val="0000FF"/>
            <w:sz w:val="15"/>
            <w:u w:val="single"/>
          </w:rPr>
          <w:t>5084 sayılı Kanun</w:t>
        </w:r>
      </w:hyperlink>
      <w:r w:rsidRPr="0038765D">
        <w:rPr>
          <w:rFonts w:ascii="Verdana" w:eastAsia="Times New Roman" w:hAnsi="Verdana" w:cs="Times New Roman"/>
          <w:color w:val="000000"/>
          <w:sz w:val="15"/>
          <w:szCs w:val="15"/>
        </w:rPr>
        <w:t xml:space="preserve"> kapsamı desteklerden yararlanmakta olan işletmeler için mükerrer olarak bu Karar kapsamında sigorta primi işveren hissesi desteği uygulanmaz. Sosyal Güvenlik Kurumu, 5084 sayılı Kanunun uygulandığı illerdeki taleplerle ilgili olarak ilgili işyerine yönelik 5084 sayılı kanun kapsamında destekten yararlanılmadığını tespit etmekle yükümlüdür. </w:t>
      </w:r>
    </w:p>
    <w:p w:rsidR="0038765D" w:rsidRPr="0038765D" w:rsidRDefault="0038765D" w:rsidP="0038765D">
      <w:pPr>
        <w:spacing w:after="0"/>
        <w:jc w:val="both"/>
        <w:rPr>
          <w:rFonts w:ascii="Times New Roman" w:eastAsia="Times New Roman" w:hAnsi="Times New Roman" w:cs="Times New Roman"/>
          <w:color w:val="000000"/>
          <w:sz w:val="24"/>
          <w:szCs w:val="24"/>
        </w:rPr>
      </w:pPr>
      <w:r w:rsidRPr="0038765D">
        <w:rPr>
          <w:rFonts w:ascii="Times New Roman" w:eastAsia="Times New Roman" w:hAnsi="Times New Roman" w:cs="Times New Roman"/>
          <w:color w:val="000000"/>
          <w:sz w:val="24"/>
          <w:szCs w:val="24"/>
        </w:rPr>
        <w:t> </w:t>
      </w:r>
    </w:p>
    <w:p w:rsidR="0038765D" w:rsidRPr="0038765D" w:rsidRDefault="0038765D" w:rsidP="0038765D">
      <w:pPr>
        <w:spacing w:after="0"/>
        <w:jc w:val="both"/>
        <w:rPr>
          <w:rFonts w:ascii="Times New Roman" w:eastAsia="Times New Roman" w:hAnsi="Times New Roman" w:cs="Times New Roman"/>
          <w:color w:val="000000"/>
          <w:sz w:val="24"/>
          <w:szCs w:val="24"/>
        </w:rPr>
      </w:pPr>
      <w:r w:rsidRPr="0038765D">
        <w:rPr>
          <w:rFonts w:ascii="Verdana" w:eastAsia="Times New Roman" w:hAnsi="Verdana" w:cs="Times New Roman"/>
          <w:color w:val="000000"/>
          <w:sz w:val="15"/>
          <w:szCs w:val="15"/>
        </w:rPr>
        <w:t xml:space="preserve">(4) İşveren hissesine ait primlerin karşılanabilmesi için işverenlerin çalıştırdıkları sigortalılarla ilgili olarak 5510 sayılı Kanun uyarınca aylık prim ve hizmet belgelerini yasal süresi içerisinde Sosyal Güvenlik Kurumuna vermesi ve sigortalıların tamamına ait sigorta primlerinin sigortalı hissesine isabet eden tutarın Hazinece karşılanmayan işveren hissesine ait tutarı ödemiş olması şarttır. İşveren tarafından ödenmesi gereken primlerin geç ödenmesi halinde, Hazineden Sosyal Güvenlik Kurumuna yapılacak ödemenin gecikmesinden kaynaklanan gecikme zammı işverenden tahsil edilir. </w:t>
      </w:r>
    </w:p>
    <w:p w:rsidR="0038765D" w:rsidRPr="0038765D" w:rsidRDefault="0038765D" w:rsidP="0038765D">
      <w:pPr>
        <w:spacing w:after="0"/>
        <w:jc w:val="both"/>
        <w:rPr>
          <w:rFonts w:ascii="Times New Roman" w:eastAsia="Times New Roman" w:hAnsi="Times New Roman" w:cs="Times New Roman"/>
          <w:color w:val="000000"/>
          <w:sz w:val="24"/>
          <w:szCs w:val="24"/>
        </w:rPr>
      </w:pPr>
      <w:r w:rsidRPr="0038765D">
        <w:rPr>
          <w:rFonts w:ascii="Times New Roman" w:eastAsia="Times New Roman" w:hAnsi="Times New Roman" w:cs="Times New Roman"/>
          <w:color w:val="000000"/>
          <w:sz w:val="24"/>
          <w:szCs w:val="24"/>
        </w:rPr>
        <w:t> </w:t>
      </w:r>
    </w:p>
    <w:p w:rsidR="0038765D" w:rsidRPr="0038765D" w:rsidRDefault="0038765D" w:rsidP="0038765D">
      <w:pPr>
        <w:spacing w:after="0"/>
        <w:jc w:val="both"/>
        <w:rPr>
          <w:rFonts w:ascii="Times New Roman" w:eastAsia="Times New Roman" w:hAnsi="Times New Roman" w:cs="Times New Roman"/>
          <w:color w:val="000000"/>
          <w:sz w:val="24"/>
          <w:szCs w:val="24"/>
        </w:rPr>
      </w:pPr>
      <w:r w:rsidRPr="0038765D">
        <w:rPr>
          <w:rFonts w:ascii="Verdana" w:eastAsia="Times New Roman" w:hAnsi="Verdana" w:cs="Times New Roman"/>
          <w:color w:val="000000"/>
          <w:sz w:val="15"/>
          <w:szCs w:val="15"/>
        </w:rPr>
        <w:t xml:space="preserve">(5) Sigorta primi işveren hissesi desteği uygulamasına, 12 </w:t>
      </w:r>
      <w:r w:rsidRPr="0038765D">
        <w:rPr>
          <w:rFonts w:ascii="Verdana" w:eastAsia="Times New Roman" w:hAnsi="Verdana" w:cs="Times New Roman"/>
          <w:color w:val="000000"/>
          <w:sz w:val="15"/>
        </w:rPr>
        <w:t>nci</w:t>
      </w:r>
      <w:r w:rsidRPr="0038765D">
        <w:rPr>
          <w:rFonts w:ascii="Verdana" w:eastAsia="Times New Roman" w:hAnsi="Verdana" w:cs="Times New Roman"/>
          <w:color w:val="000000"/>
          <w:sz w:val="15"/>
          <w:szCs w:val="15"/>
        </w:rPr>
        <w:t xml:space="preserve"> maddede yer alan işletmeye geçiş tarihinin Sosyal Güvenlik Kurumuna bildirilmesini takip eden aydan itibaren başlanır. Uygulamanın ilk başladığı ay esas alınarak teşvik belgesinde belirtilen süre kadar yararlandırıldıktan sonra uygulamaya son verilir.</w:t>
      </w:r>
    </w:p>
    <w:p w:rsidR="0038765D" w:rsidRPr="0038765D" w:rsidRDefault="0038765D" w:rsidP="0038765D">
      <w:pPr>
        <w:spacing w:after="0"/>
        <w:jc w:val="both"/>
        <w:rPr>
          <w:rFonts w:ascii="Times New Roman" w:eastAsia="Times New Roman" w:hAnsi="Times New Roman" w:cs="Times New Roman"/>
          <w:color w:val="000000"/>
          <w:sz w:val="24"/>
          <w:szCs w:val="24"/>
        </w:rPr>
      </w:pPr>
      <w:r w:rsidRPr="0038765D">
        <w:rPr>
          <w:rFonts w:ascii="Times New Roman" w:eastAsia="Times New Roman" w:hAnsi="Times New Roman" w:cs="Times New Roman"/>
          <w:color w:val="000000"/>
          <w:sz w:val="24"/>
          <w:szCs w:val="24"/>
        </w:rPr>
        <w:t> </w:t>
      </w:r>
    </w:p>
    <w:p w:rsidR="0038765D" w:rsidRPr="0038765D" w:rsidRDefault="0038765D" w:rsidP="0038765D">
      <w:pPr>
        <w:spacing w:after="0"/>
        <w:jc w:val="both"/>
        <w:rPr>
          <w:rFonts w:ascii="Times New Roman" w:eastAsia="Times New Roman" w:hAnsi="Times New Roman" w:cs="Times New Roman"/>
          <w:color w:val="000000"/>
          <w:sz w:val="24"/>
          <w:szCs w:val="24"/>
        </w:rPr>
      </w:pPr>
      <w:r w:rsidRPr="0038765D">
        <w:rPr>
          <w:rFonts w:ascii="Verdana" w:eastAsia="Times New Roman" w:hAnsi="Verdana" w:cs="Times New Roman"/>
          <w:color w:val="000000"/>
          <w:sz w:val="15"/>
          <w:szCs w:val="15"/>
        </w:rPr>
        <w:t>(6) Sigorta primi işveren hissesi desteğinin uygulanması ile ilgili işlemler Sosyal Güvenlik Kurumunca ilgili mevzuatı çerçevesinde yürütülür.</w:t>
      </w:r>
    </w:p>
    <w:p w:rsidR="0038765D" w:rsidRPr="0038765D" w:rsidRDefault="0038765D" w:rsidP="0038765D">
      <w:pPr>
        <w:spacing w:after="0"/>
        <w:jc w:val="both"/>
        <w:rPr>
          <w:rFonts w:ascii="Times New Roman" w:eastAsia="Times New Roman" w:hAnsi="Times New Roman" w:cs="Times New Roman"/>
          <w:color w:val="000000"/>
          <w:sz w:val="24"/>
          <w:szCs w:val="24"/>
        </w:rPr>
      </w:pPr>
      <w:r w:rsidRPr="0038765D">
        <w:rPr>
          <w:rFonts w:ascii="Times New Roman" w:eastAsia="Times New Roman" w:hAnsi="Times New Roman" w:cs="Times New Roman"/>
          <w:color w:val="000000"/>
          <w:sz w:val="24"/>
          <w:szCs w:val="24"/>
        </w:rPr>
        <w:t> </w:t>
      </w:r>
    </w:p>
    <w:p w:rsidR="0038765D" w:rsidRPr="0038765D" w:rsidRDefault="0038765D" w:rsidP="0038765D">
      <w:pPr>
        <w:spacing w:after="0"/>
        <w:jc w:val="both"/>
        <w:rPr>
          <w:rFonts w:ascii="Times New Roman" w:eastAsia="Times New Roman" w:hAnsi="Times New Roman" w:cs="Times New Roman"/>
          <w:color w:val="000000"/>
          <w:sz w:val="24"/>
          <w:szCs w:val="24"/>
        </w:rPr>
      </w:pPr>
      <w:r w:rsidRPr="0038765D">
        <w:rPr>
          <w:rFonts w:ascii="Verdana" w:eastAsia="Times New Roman" w:hAnsi="Verdana" w:cs="Times New Roman"/>
          <w:color w:val="000000"/>
          <w:sz w:val="15"/>
        </w:rPr>
        <w:t xml:space="preserve">(7) Müsteşarlıkça, tamamlama vizesi yapılan ve sigorta primi işveren hissesi desteğinden yararlanabilecek teşvik belgesi sahibi işletmelere ilişkin olarak firma adı, teşvik belgesi tarih ve sayısı, yatırım yeri ve adresi, SGK işyeri sicil </w:t>
      </w:r>
      <w:r w:rsidRPr="0038765D">
        <w:rPr>
          <w:rFonts w:ascii="Verdana" w:eastAsia="Times New Roman" w:hAnsi="Verdana" w:cs="Times New Roman"/>
          <w:color w:val="000000"/>
          <w:sz w:val="15"/>
        </w:rPr>
        <w:lastRenderedPageBreak/>
        <w:t xml:space="preserve">numarası, yatırımın cinsi, mevcut istihdam, ilave istihdam, vergi dairesi, vergi numarası ve destekten yararlanma süresi ilgili Sosyal Güvenlik İl Müdürlüğü ile Sosyal Güvenlik Kurumu Başkanlığına bildirilir. </w:t>
      </w:r>
      <w:r w:rsidRPr="0038765D">
        <w:rPr>
          <w:rFonts w:ascii="Verdana" w:eastAsia="Times New Roman" w:hAnsi="Verdana" w:cs="Times New Roman"/>
          <w:color w:val="000000"/>
          <w:sz w:val="15"/>
          <w:szCs w:val="15"/>
        </w:rPr>
        <w:t>Sosyal Güvenlik Kurumunca, listede yer alan yatırımcılar için;</w:t>
      </w:r>
    </w:p>
    <w:p w:rsidR="0038765D" w:rsidRPr="0038765D" w:rsidRDefault="0038765D" w:rsidP="0038765D">
      <w:pPr>
        <w:spacing w:after="0"/>
        <w:jc w:val="both"/>
        <w:rPr>
          <w:rFonts w:ascii="Times New Roman" w:eastAsia="Times New Roman" w:hAnsi="Times New Roman" w:cs="Times New Roman"/>
          <w:color w:val="000000"/>
          <w:sz w:val="24"/>
          <w:szCs w:val="24"/>
        </w:rPr>
      </w:pPr>
      <w:r w:rsidRPr="0038765D">
        <w:rPr>
          <w:rFonts w:ascii="Times New Roman" w:eastAsia="Times New Roman" w:hAnsi="Times New Roman" w:cs="Times New Roman"/>
          <w:color w:val="000000"/>
          <w:sz w:val="24"/>
          <w:szCs w:val="24"/>
        </w:rPr>
        <w:t> </w:t>
      </w:r>
    </w:p>
    <w:p w:rsidR="0038765D" w:rsidRPr="0038765D" w:rsidRDefault="0038765D" w:rsidP="0038765D">
      <w:pPr>
        <w:spacing w:after="0"/>
        <w:jc w:val="both"/>
        <w:rPr>
          <w:rFonts w:ascii="Times New Roman" w:eastAsia="Times New Roman" w:hAnsi="Times New Roman" w:cs="Times New Roman"/>
          <w:color w:val="000000"/>
          <w:sz w:val="24"/>
          <w:szCs w:val="24"/>
        </w:rPr>
      </w:pPr>
      <w:r w:rsidRPr="0038765D">
        <w:rPr>
          <w:rFonts w:ascii="Verdana" w:eastAsia="Times New Roman" w:hAnsi="Verdana" w:cs="Times New Roman"/>
          <w:color w:val="000000"/>
          <w:sz w:val="15"/>
          <w:szCs w:val="15"/>
        </w:rPr>
        <w:t xml:space="preserve">a) Desteğin uygulanacağı aya ait prim ve hizmet belgesinde belirtilen sigortalıların tamamına ait sigorta primlerinin, sigortalı hissesine isabet eden tutarın Hazinece karşılanmayan işveren hissesine ait tutarın tamamının ödenmiş olması, </w:t>
      </w:r>
    </w:p>
    <w:p w:rsidR="0038765D" w:rsidRPr="0038765D" w:rsidRDefault="0038765D" w:rsidP="0038765D">
      <w:pPr>
        <w:spacing w:after="0"/>
        <w:jc w:val="both"/>
        <w:rPr>
          <w:rFonts w:ascii="Times New Roman" w:eastAsia="Times New Roman" w:hAnsi="Times New Roman" w:cs="Times New Roman"/>
          <w:color w:val="000000"/>
          <w:sz w:val="24"/>
          <w:szCs w:val="24"/>
        </w:rPr>
      </w:pPr>
      <w:r w:rsidRPr="0038765D">
        <w:rPr>
          <w:rFonts w:ascii="Times New Roman" w:eastAsia="Times New Roman" w:hAnsi="Times New Roman" w:cs="Times New Roman"/>
          <w:color w:val="000000"/>
          <w:sz w:val="24"/>
          <w:szCs w:val="24"/>
        </w:rPr>
        <w:t> </w:t>
      </w:r>
    </w:p>
    <w:p w:rsidR="0038765D" w:rsidRPr="0038765D" w:rsidRDefault="0038765D" w:rsidP="0038765D">
      <w:pPr>
        <w:spacing w:after="0"/>
        <w:jc w:val="both"/>
        <w:rPr>
          <w:rFonts w:ascii="Times New Roman" w:eastAsia="Times New Roman" w:hAnsi="Times New Roman" w:cs="Times New Roman"/>
          <w:color w:val="000000"/>
          <w:sz w:val="24"/>
          <w:szCs w:val="24"/>
        </w:rPr>
      </w:pPr>
      <w:r w:rsidRPr="0038765D">
        <w:rPr>
          <w:rFonts w:ascii="Verdana" w:eastAsia="Times New Roman" w:hAnsi="Verdana" w:cs="Times New Roman"/>
          <w:color w:val="000000"/>
          <w:sz w:val="15"/>
          <w:szCs w:val="15"/>
        </w:rPr>
        <w:t xml:space="preserve">b) </w:t>
      </w:r>
      <w:hyperlink r:id="rId10" w:history="1">
        <w:r w:rsidRPr="0038765D">
          <w:rPr>
            <w:rFonts w:ascii="Verdana" w:eastAsia="Times New Roman" w:hAnsi="Verdana" w:cs="Times New Roman"/>
            <w:color w:val="0000FF"/>
            <w:sz w:val="15"/>
            <w:u w:val="single"/>
          </w:rPr>
          <w:t>5510 sayılı Sosyal Sigortalar ve Genel Sağlık Sigortası Kanunu</w:t>
        </w:r>
      </w:hyperlink>
      <w:r w:rsidRPr="0038765D">
        <w:rPr>
          <w:rFonts w:ascii="Verdana" w:eastAsia="Times New Roman" w:hAnsi="Verdana" w:cs="Times New Roman"/>
          <w:color w:val="000000"/>
          <w:sz w:val="15"/>
          <w:szCs w:val="15"/>
        </w:rPr>
        <w:t xml:space="preserve"> uyarınca Türkiye genelinde Sosyal Güvenlik Kurumuna muaccel olmuş prim ve idari para cezası borçlarının bulunmadığının veya tecil ve taksitlendirildiğinin ya da yapılandırıldığının ve yapılandırmanın bozulmadığının belirlenmiş olması,</w:t>
      </w:r>
    </w:p>
    <w:p w:rsidR="0038765D" w:rsidRPr="0038765D" w:rsidRDefault="0038765D" w:rsidP="0038765D">
      <w:pPr>
        <w:spacing w:after="0"/>
        <w:jc w:val="both"/>
        <w:rPr>
          <w:rFonts w:ascii="Times New Roman" w:eastAsia="Times New Roman" w:hAnsi="Times New Roman" w:cs="Times New Roman"/>
          <w:color w:val="000000"/>
          <w:sz w:val="24"/>
          <w:szCs w:val="24"/>
        </w:rPr>
      </w:pPr>
      <w:r w:rsidRPr="0038765D">
        <w:rPr>
          <w:rFonts w:ascii="Times New Roman" w:eastAsia="Times New Roman" w:hAnsi="Times New Roman" w:cs="Times New Roman"/>
          <w:color w:val="000000"/>
          <w:sz w:val="24"/>
          <w:szCs w:val="24"/>
        </w:rPr>
        <w:t> </w:t>
      </w:r>
    </w:p>
    <w:p w:rsidR="0038765D" w:rsidRPr="0038765D" w:rsidRDefault="0038765D" w:rsidP="0038765D">
      <w:pPr>
        <w:spacing w:after="0"/>
        <w:jc w:val="both"/>
        <w:rPr>
          <w:rFonts w:ascii="Times New Roman" w:eastAsia="Times New Roman" w:hAnsi="Times New Roman" w:cs="Times New Roman"/>
          <w:color w:val="000000"/>
          <w:sz w:val="24"/>
          <w:szCs w:val="24"/>
        </w:rPr>
      </w:pPr>
      <w:r w:rsidRPr="0038765D">
        <w:rPr>
          <w:rFonts w:ascii="Verdana" w:eastAsia="Times New Roman" w:hAnsi="Verdana" w:cs="Times New Roman"/>
          <w:color w:val="000000"/>
          <w:sz w:val="15"/>
          <w:szCs w:val="15"/>
        </w:rPr>
        <w:t xml:space="preserve">c) 6183 sayılı Amme Alacaklarının Tahsil Usulü Hakkında Kanunun 22/A maddesi uyarınca Maliye Bakanlığı </w:t>
      </w:r>
      <w:r w:rsidRPr="0038765D">
        <w:rPr>
          <w:rFonts w:ascii="Verdana" w:eastAsia="Times New Roman" w:hAnsi="Verdana" w:cs="Times New Roman"/>
          <w:color w:val="000000"/>
          <w:sz w:val="15"/>
        </w:rPr>
        <w:t>tahsilat</w:t>
      </w:r>
      <w:r w:rsidRPr="0038765D">
        <w:rPr>
          <w:rFonts w:ascii="Verdana" w:eastAsia="Times New Roman" w:hAnsi="Verdana" w:cs="Times New Roman"/>
          <w:color w:val="000000"/>
          <w:sz w:val="15"/>
          <w:szCs w:val="15"/>
        </w:rPr>
        <w:t xml:space="preserve"> dairelerine müracaat tarihinden önceki 15 gün içinde vadesi geçmiş borcunun olmadığının Sosyal Güvenlik Kurumunca tespit edilmiş olması,</w:t>
      </w:r>
    </w:p>
    <w:p w:rsidR="0038765D" w:rsidRPr="0038765D" w:rsidRDefault="0038765D" w:rsidP="0038765D">
      <w:pPr>
        <w:spacing w:after="0"/>
        <w:jc w:val="both"/>
        <w:rPr>
          <w:rFonts w:ascii="Times New Roman" w:eastAsia="Times New Roman" w:hAnsi="Times New Roman" w:cs="Times New Roman"/>
          <w:color w:val="000000"/>
          <w:sz w:val="24"/>
          <w:szCs w:val="24"/>
        </w:rPr>
      </w:pPr>
      <w:r w:rsidRPr="0038765D">
        <w:rPr>
          <w:rFonts w:ascii="Times New Roman" w:eastAsia="Times New Roman" w:hAnsi="Times New Roman" w:cs="Times New Roman"/>
          <w:color w:val="000000"/>
          <w:sz w:val="24"/>
          <w:szCs w:val="24"/>
        </w:rPr>
        <w:t> </w:t>
      </w:r>
    </w:p>
    <w:p w:rsidR="0038765D" w:rsidRPr="0038765D" w:rsidRDefault="0038765D" w:rsidP="0038765D">
      <w:pPr>
        <w:spacing w:after="0"/>
        <w:jc w:val="both"/>
        <w:rPr>
          <w:rFonts w:ascii="Times New Roman" w:eastAsia="Times New Roman" w:hAnsi="Times New Roman" w:cs="Times New Roman"/>
          <w:color w:val="000000"/>
          <w:sz w:val="24"/>
          <w:szCs w:val="24"/>
        </w:rPr>
      </w:pPr>
      <w:r w:rsidRPr="0038765D">
        <w:rPr>
          <w:rFonts w:ascii="Verdana" w:eastAsia="Times New Roman" w:hAnsi="Verdana" w:cs="Times New Roman"/>
          <w:color w:val="000000"/>
          <w:sz w:val="15"/>
          <w:szCs w:val="15"/>
        </w:rPr>
        <w:t>d) Sigorta primi işveren hissesi desteğinin sadece teşvik belgesi kapsamı yatırımda istihdam edilen ilave işçi için ve teşvik belgesinde belirtilen sürelerde uygulanması</w:t>
      </w:r>
      <w:r>
        <w:rPr>
          <w:rFonts w:ascii="Times New Roman" w:eastAsia="Times New Roman" w:hAnsi="Times New Roman" w:cs="Times New Roman"/>
          <w:color w:val="000000"/>
          <w:sz w:val="24"/>
          <w:szCs w:val="24"/>
        </w:rPr>
        <w:t xml:space="preserve"> </w:t>
      </w:r>
      <w:r w:rsidRPr="0038765D">
        <w:rPr>
          <w:rFonts w:ascii="Verdana" w:eastAsia="Times New Roman" w:hAnsi="Verdana" w:cs="Times New Roman"/>
          <w:color w:val="000000"/>
          <w:sz w:val="15"/>
        </w:rPr>
        <w:t>gerekmektedir</w:t>
      </w:r>
      <w:r w:rsidRPr="0038765D">
        <w:rPr>
          <w:rFonts w:ascii="Verdana" w:eastAsia="Times New Roman" w:hAnsi="Verdana" w:cs="Times New Roman"/>
          <w:color w:val="000000"/>
          <w:sz w:val="15"/>
          <w:szCs w:val="15"/>
        </w:rPr>
        <w:t>.</w:t>
      </w:r>
    </w:p>
    <w:p w:rsidR="0038765D" w:rsidRPr="0038765D" w:rsidRDefault="0038765D" w:rsidP="0038765D">
      <w:pPr>
        <w:spacing w:after="0"/>
        <w:jc w:val="both"/>
        <w:rPr>
          <w:rFonts w:ascii="Times New Roman" w:eastAsia="Times New Roman" w:hAnsi="Times New Roman" w:cs="Times New Roman"/>
          <w:color w:val="000000"/>
          <w:sz w:val="24"/>
          <w:szCs w:val="24"/>
        </w:rPr>
      </w:pPr>
      <w:r w:rsidRPr="0038765D">
        <w:rPr>
          <w:rFonts w:ascii="Times New Roman" w:eastAsia="Times New Roman" w:hAnsi="Times New Roman" w:cs="Times New Roman"/>
          <w:color w:val="000000"/>
          <w:sz w:val="24"/>
          <w:szCs w:val="24"/>
        </w:rPr>
        <w:t> </w:t>
      </w:r>
    </w:p>
    <w:p w:rsidR="0038765D" w:rsidRPr="0038765D" w:rsidRDefault="0038765D" w:rsidP="0038765D">
      <w:pPr>
        <w:spacing w:after="0"/>
        <w:jc w:val="both"/>
        <w:rPr>
          <w:rFonts w:ascii="Times New Roman" w:eastAsia="Times New Roman" w:hAnsi="Times New Roman" w:cs="Times New Roman"/>
          <w:color w:val="000000"/>
          <w:sz w:val="24"/>
          <w:szCs w:val="24"/>
        </w:rPr>
      </w:pPr>
      <w:r w:rsidRPr="0038765D">
        <w:rPr>
          <w:rFonts w:ascii="Verdana" w:eastAsia="Times New Roman" w:hAnsi="Verdana" w:cs="Times New Roman"/>
          <w:color w:val="000000"/>
          <w:sz w:val="15"/>
          <w:szCs w:val="15"/>
        </w:rPr>
        <w:t>(8) Sosyal Güvenlik Kurumu tarafından sigorta primi işveren hissesi desteğinin uygulanmasını müteakip Müsteşarlıktan toplu aktarım talebinde bulunulur. Talepler, yabancı sermayeli yatırımlar için Yabancı Sermaye Genel Müdürlüğüne, diğer yatırımlar için Teşvik ve Uygulama Genel Müdürlüğüne iletilir. Müsteşarlık gerekli görülen durumlarda ödemelere ilişkin olarak Sosyal Güvenlik Kurumundan Ek-9’da yer alan formatta firma bazında bilgi talep (şaban abacı) edebilir. Ödemeye esas istihdam sayısının ve Müsteşarlıktan aktarımı talep edilen tutarın doğruluğundan Sosyal Güvenlik Kurumu sorumludur.</w:t>
      </w:r>
    </w:p>
    <w:p w:rsidR="0038765D" w:rsidRPr="0038765D" w:rsidRDefault="0038765D" w:rsidP="0038765D">
      <w:pPr>
        <w:spacing w:after="0"/>
        <w:jc w:val="both"/>
        <w:rPr>
          <w:rFonts w:ascii="Times New Roman" w:eastAsia="Times New Roman" w:hAnsi="Times New Roman" w:cs="Times New Roman"/>
          <w:color w:val="000000"/>
          <w:sz w:val="24"/>
          <w:szCs w:val="24"/>
        </w:rPr>
      </w:pPr>
      <w:r w:rsidRPr="0038765D">
        <w:rPr>
          <w:rFonts w:ascii="Times New Roman" w:eastAsia="Times New Roman" w:hAnsi="Times New Roman" w:cs="Times New Roman"/>
          <w:color w:val="000000"/>
          <w:sz w:val="24"/>
          <w:szCs w:val="24"/>
        </w:rPr>
        <w:t> </w:t>
      </w:r>
    </w:p>
    <w:p w:rsidR="0038765D" w:rsidRPr="0038765D" w:rsidRDefault="0038765D" w:rsidP="0038765D">
      <w:pPr>
        <w:spacing w:after="0"/>
        <w:jc w:val="both"/>
        <w:rPr>
          <w:rFonts w:ascii="Times New Roman" w:eastAsia="Times New Roman" w:hAnsi="Times New Roman" w:cs="Times New Roman"/>
          <w:color w:val="000000"/>
          <w:sz w:val="24"/>
          <w:szCs w:val="24"/>
        </w:rPr>
      </w:pPr>
      <w:r w:rsidRPr="0038765D">
        <w:rPr>
          <w:rFonts w:ascii="Verdana" w:eastAsia="Times New Roman" w:hAnsi="Verdana" w:cs="Times New Roman"/>
          <w:color w:val="000000"/>
          <w:sz w:val="15"/>
          <w:szCs w:val="15"/>
        </w:rPr>
        <w:t>(9) Sigorta primi işveren hissesi desteğinin uygulanacağı teşvik belgesi kapsamı yatırıma ait tesiste, işverenin sosyal güvenlik işyeri numarası altında ilgili mevzuatta belirtilen aracılarca istihdam edilen işçi sayısı da dikkate alınabilir.”</w:t>
      </w:r>
    </w:p>
    <w:p w:rsidR="0038765D" w:rsidRPr="0038765D" w:rsidRDefault="0038765D" w:rsidP="0038765D">
      <w:pPr>
        <w:spacing w:after="0"/>
        <w:jc w:val="both"/>
        <w:rPr>
          <w:rFonts w:ascii="Times New Roman" w:eastAsia="Times New Roman" w:hAnsi="Times New Roman" w:cs="Times New Roman"/>
          <w:color w:val="000000"/>
          <w:sz w:val="24"/>
          <w:szCs w:val="24"/>
        </w:rPr>
      </w:pPr>
      <w:r w:rsidRPr="0038765D">
        <w:rPr>
          <w:rFonts w:ascii="Times New Roman" w:eastAsia="Times New Roman" w:hAnsi="Times New Roman" w:cs="Times New Roman"/>
          <w:color w:val="000000"/>
          <w:sz w:val="24"/>
          <w:szCs w:val="24"/>
        </w:rPr>
        <w:t> </w:t>
      </w:r>
    </w:p>
    <w:p w:rsidR="0038765D" w:rsidRPr="0038765D" w:rsidRDefault="0038765D" w:rsidP="0038765D">
      <w:pPr>
        <w:spacing w:after="0"/>
        <w:jc w:val="both"/>
        <w:rPr>
          <w:rFonts w:ascii="Times New Roman" w:eastAsia="Times New Roman" w:hAnsi="Times New Roman" w:cs="Times New Roman"/>
          <w:color w:val="000000"/>
          <w:sz w:val="24"/>
          <w:szCs w:val="24"/>
        </w:rPr>
      </w:pPr>
      <w:r w:rsidRPr="0038765D">
        <w:rPr>
          <w:rFonts w:ascii="Verdana" w:eastAsia="Times New Roman" w:hAnsi="Verdana" w:cs="Times New Roman"/>
          <w:b/>
          <w:color w:val="000000"/>
          <w:sz w:val="15"/>
          <w:szCs w:val="15"/>
        </w:rPr>
        <w:t xml:space="preserve">MADDE 2 – </w:t>
      </w:r>
      <w:r w:rsidRPr="0038765D">
        <w:rPr>
          <w:rFonts w:ascii="Verdana" w:eastAsia="Times New Roman" w:hAnsi="Verdana" w:cs="Times New Roman"/>
          <w:color w:val="000000"/>
          <w:sz w:val="15"/>
          <w:szCs w:val="15"/>
        </w:rPr>
        <w:t>Aynı Tebliğin 34 üncü maddesinin 8 inci fıkrası aşağıdaki şekilde değiştirilmiştir.</w:t>
      </w:r>
    </w:p>
    <w:p w:rsidR="0038765D" w:rsidRPr="0038765D" w:rsidRDefault="0038765D" w:rsidP="0038765D">
      <w:pPr>
        <w:spacing w:after="0"/>
        <w:jc w:val="both"/>
        <w:rPr>
          <w:rFonts w:ascii="Times New Roman" w:eastAsia="Times New Roman" w:hAnsi="Times New Roman" w:cs="Times New Roman"/>
          <w:color w:val="000000"/>
          <w:sz w:val="24"/>
          <w:szCs w:val="24"/>
        </w:rPr>
      </w:pPr>
      <w:r w:rsidRPr="0038765D">
        <w:rPr>
          <w:rFonts w:ascii="Times New Roman" w:eastAsia="Times New Roman" w:hAnsi="Times New Roman" w:cs="Times New Roman"/>
          <w:color w:val="000000"/>
          <w:sz w:val="24"/>
          <w:szCs w:val="24"/>
        </w:rPr>
        <w:t> </w:t>
      </w:r>
    </w:p>
    <w:p w:rsidR="0038765D" w:rsidRPr="0038765D" w:rsidRDefault="0038765D" w:rsidP="0038765D">
      <w:pPr>
        <w:spacing w:after="0"/>
        <w:jc w:val="both"/>
        <w:rPr>
          <w:rFonts w:ascii="Times New Roman" w:eastAsia="Times New Roman" w:hAnsi="Times New Roman" w:cs="Times New Roman"/>
          <w:color w:val="000000"/>
          <w:sz w:val="24"/>
          <w:szCs w:val="24"/>
        </w:rPr>
      </w:pPr>
      <w:r w:rsidRPr="0038765D">
        <w:rPr>
          <w:rFonts w:ascii="Verdana" w:eastAsia="Times New Roman" w:hAnsi="Verdana" w:cs="Times New Roman"/>
          <w:color w:val="000000"/>
          <w:sz w:val="15"/>
          <w:szCs w:val="15"/>
        </w:rPr>
        <w:t xml:space="preserve">“(8) Uçak, helikopter ve vinç hizmetlerine yönelik yatırımların tamamlama vizesi işlemleri, ek-7’de yer alan bilgi ve belgeler ile yeminli mali müşavirlerce düzenlenecek tamamlama </w:t>
      </w:r>
      <w:r w:rsidRPr="0038765D">
        <w:rPr>
          <w:rFonts w:ascii="Verdana" w:eastAsia="Times New Roman" w:hAnsi="Verdana" w:cs="Times New Roman"/>
          <w:color w:val="000000"/>
          <w:sz w:val="15"/>
        </w:rPr>
        <w:t>ekspertiz</w:t>
      </w:r>
      <w:r w:rsidRPr="0038765D">
        <w:rPr>
          <w:rFonts w:ascii="Verdana" w:eastAsia="Times New Roman" w:hAnsi="Verdana" w:cs="Times New Roman"/>
          <w:color w:val="000000"/>
          <w:sz w:val="15"/>
          <w:szCs w:val="15"/>
        </w:rPr>
        <w:t xml:space="preserve"> raporlarına istinaden doğrudan teşvik belgesini düzenleyen mercice yapılır.”</w:t>
      </w:r>
    </w:p>
    <w:p w:rsidR="0038765D" w:rsidRPr="0038765D" w:rsidRDefault="0038765D" w:rsidP="0038765D">
      <w:pPr>
        <w:spacing w:after="0"/>
        <w:jc w:val="both"/>
        <w:rPr>
          <w:rFonts w:ascii="Times New Roman" w:eastAsia="Times New Roman" w:hAnsi="Times New Roman" w:cs="Times New Roman"/>
          <w:color w:val="000000"/>
          <w:sz w:val="24"/>
          <w:szCs w:val="24"/>
        </w:rPr>
      </w:pPr>
      <w:r w:rsidRPr="0038765D">
        <w:rPr>
          <w:rFonts w:ascii="Times New Roman" w:eastAsia="Times New Roman" w:hAnsi="Times New Roman" w:cs="Times New Roman"/>
          <w:color w:val="000000"/>
          <w:sz w:val="24"/>
          <w:szCs w:val="24"/>
        </w:rPr>
        <w:t> </w:t>
      </w:r>
    </w:p>
    <w:p w:rsidR="0038765D" w:rsidRPr="0038765D" w:rsidRDefault="0038765D" w:rsidP="0038765D">
      <w:pPr>
        <w:spacing w:after="0"/>
        <w:jc w:val="both"/>
        <w:rPr>
          <w:rFonts w:ascii="Times New Roman" w:eastAsia="Times New Roman" w:hAnsi="Times New Roman" w:cs="Times New Roman"/>
          <w:color w:val="000000"/>
          <w:sz w:val="24"/>
          <w:szCs w:val="24"/>
        </w:rPr>
      </w:pPr>
      <w:r w:rsidRPr="0038765D">
        <w:rPr>
          <w:rFonts w:ascii="Verdana" w:eastAsia="Times New Roman" w:hAnsi="Verdana" w:cs="Times New Roman"/>
          <w:b/>
          <w:color w:val="000000"/>
          <w:sz w:val="15"/>
          <w:szCs w:val="15"/>
        </w:rPr>
        <w:t>MADDE 3 –</w:t>
      </w:r>
      <w:r w:rsidRPr="0038765D">
        <w:rPr>
          <w:rFonts w:ascii="Verdana" w:eastAsia="Times New Roman" w:hAnsi="Verdana" w:cs="Times New Roman"/>
          <w:color w:val="000000"/>
          <w:sz w:val="15"/>
          <w:szCs w:val="15"/>
        </w:rPr>
        <w:t xml:space="preserve"> Aynı Tebliğ’de yer alan “SİGORTA PRİMİ İŞVEREN HİSSESİ DESTEĞİNDEN YARARLANABİLECEK YATIRIMCILARA İLİŞKİN SGK’NA GÖNDERİLECEK FORM” başlıklı Ek-</w:t>
      </w:r>
      <w:r w:rsidRPr="0038765D">
        <w:rPr>
          <w:rFonts w:ascii="Verdana" w:eastAsia="Times New Roman" w:hAnsi="Verdana" w:cs="Times New Roman"/>
          <w:color w:val="000000"/>
          <w:sz w:val="15"/>
        </w:rPr>
        <w:t>8  yürürlükten</w:t>
      </w:r>
      <w:r w:rsidRPr="0038765D">
        <w:rPr>
          <w:rFonts w:ascii="Verdana" w:eastAsia="Times New Roman" w:hAnsi="Verdana" w:cs="Times New Roman"/>
          <w:color w:val="000000"/>
          <w:sz w:val="15"/>
          <w:szCs w:val="15"/>
        </w:rPr>
        <w:t xml:space="preserve"> kaldırılmıştır.</w:t>
      </w:r>
    </w:p>
    <w:p w:rsidR="0038765D" w:rsidRPr="0038765D" w:rsidRDefault="0038765D" w:rsidP="0038765D">
      <w:pPr>
        <w:spacing w:after="0"/>
        <w:jc w:val="both"/>
        <w:rPr>
          <w:rFonts w:ascii="Times New Roman" w:eastAsia="Times New Roman" w:hAnsi="Times New Roman" w:cs="Times New Roman"/>
          <w:color w:val="000000"/>
          <w:sz w:val="24"/>
          <w:szCs w:val="24"/>
        </w:rPr>
      </w:pPr>
      <w:r w:rsidRPr="0038765D">
        <w:rPr>
          <w:rFonts w:ascii="Times New Roman" w:eastAsia="Times New Roman" w:hAnsi="Times New Roman" w:cs="Times New Roman"/>
          <w:color w:val="000000"/>
          <w:sz w:val="24"/>
          <w:szCs w:val="24"/>
        </w:rPr>
        <w:t> </w:t>
      </w:r>
    </w:p>
    <w:p w:rsidR="0038765D" w:rsidRPr="0038765D" w:rsidRDefault="0038765D" w:rsidP="0038765D">
      <w:pPr>
        <w:spacing w:after="0"/>
        <w:jc w:val="both"/>
        <w:rPr>
          <w:rFonts w:ascii="Times New Roman" w:eastAsia="Times New Roman" w:hAnsi="Times New Roman" w:cs="Times New Roman"/>
          <w:color w:val="000000"/>
          <w:sz w:val="24"/>
          <w:szCs w:val="24"/>
        </w:rPr>
      </w:pPr>
      <w:r w:rsidRPr="0038765D">
        <w:rPr>
          <w:rFonts w:ascii="Verdana" w:eastAsia="Times New Roman" w:hAnsi="Verdana" w:cs="Times New Roman"/>
          <w:b/>
          <w:color w:val="000000"/>
          <w:sz w:val="15"/>
          <w:szCs w:val="15"/>
        </w:rPr>
        <w:t xml:space="preserve">MADDE 4 – </w:t>
      </w:r>
      <w:r w:rsidRPr="0038765D">
        <w:rPr>
          <w:rFonts w:ascii="Verdana" w:eastAsia="Times New Roman" w:hAnsi="Verdana" w:cs="Times New Roman"/>
          <w:color w:val="000000"/>
          <w:sz w:val="15"/>
          <w:szCs w:val="15"/>
        </w:rPr>
        <w:t>Bu Tebliğ yayımı tarihinde yürürlüğe girer.</w:t>
      </w:r>
    </w:p>
    <w:p w:rsidR="0038765D" w:rsidRPr="0038765D" w:rsidRDefault="0038765D" w:rsidP="0038765D">
      <w:pPr>
        <w:spacing w:after="0"/>
        <w:jc w:val="both"/>
        <w:rPr>
          <w:rFonts w:ascii="Times New Roman" w:eastAsia="Times New Roman" w:hAnsi="Times New Roman" w:cs="Times New Roman"/>
          <w:color w:val="000000"/>
          <w:sz w:val="24"/>
          <w:szCs w:val="24"/>
        </w:rPr>
      </w:pPr>
      <w:r w:rsidRPr="0038765D">
        <w:rPr>
          <w:rFonts w:ascii="Times New Roman" w:eastAsia="Times New Roman" w:hAnsi="Times New Roman" w:cs="Times New Roman"/>
          <w:color w:val="000000"/>
          <w:sz w:val="24"/>
          <w:szCs w:val="24"/>
        </w:rPr>
        <w:t> </w:t>
      </w:r>
    </w:p>
    <w:p w:rsidR="0038765D" w:rsidRPr="0038765D" w:rsidRDefault="0038765D" w:rsidP="0038765D">
      <w:pPr>
        <w:spacing w:after="0"/>
        <w:jc w:val="both"/>
        <w:rPr>
          <w:rFonts w:ascii="Times New Roman" w:eastAsia="Times New Roman" w:hAnsi="Times New Roman" w:cs="Times New Roman"/>
          <w:color w:val="000000"/>
          <w:sz w:val="24"/>
          <w:szCs w:val="24"/>
        </w:rPr>
      </w:pPr>
      <w:r w:rsidRPr="0038765D">
        <w:rPr>
          <w:rFonts w:ascii="Verdana" w:eastAsia="Times New Roman" w:hAnsi="Verdana" w:cs="Times New Roman"/>
          <w:b/>
          <w:color w:val="000000"/>
          <w:sz w:val="15"/>
          <w:szCs w:val="15"/>
        </w:rPr>
        <w:t>MADDE 5 –</w:t>
      </w:r>
      <w:r w:rsidRPr="0038765D">
        <w:rPr>
          <w:rFonts w:ascii="Verdana" w:eastAsia="Times New Roman" w:hAnsi="Verdana" w:cs="Times New Roman"/>
          <w:color w:val="000000"/>
          <w:sz w:val="15"/>
          <w:szCs w:val="15"/>
        </w:rPr>
        <w:t xml:space="preserve"> Bu Tebliğ hükümlerini Hazine Müsteşarlığının bağlı bulunduğu Bakan yürütür.</w:t>
      </w:r>
    </w:p>
    <w:p w:rsidR="008E5E2E" w:rsidRDefault="008E5E2E"/>
    <w:sectPr w:rsidR="008E5E2E" w:rsidSect="008E5E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65D"/>
    <w:rsid w:val="00000ACB"/>
    <w:rsid w:val="00017074"/>
    <w:rsid w:val="00041E53"/>
    <w:rsid w:val="00062724"/>
    <w:rsid w:val="00066BB0"/>
    <w:rsid w:val="000A1E23"/>
    <w:rsid w:val="001251EB"/>
    <w:rsid w:val="001266FD"/>
    <w:rsid w:val="001312AD"/>
    <w:rsid w:val="00137DDF"/>
    <w:rsid w:val="00142DFB"/>
    <w:rsid w:val="001640EF"/>
    <w:rsid w:val="00166A1C"/>
    <w:rsid w:val="0017536D"/>
    <w:rsid w:val="001850CB"/>
    <w:rsid w:val="001914D7"/>
    <w:rsid w:val="001A093F"/>
    <w:rsid w:val="001B566E"/>
    <w:rsid w:val="001C0B09"/>
    <w:rsid w:val="001C15F0"/>
    <w:rsid w:val="001C2492"/>
    <w:rsid w:val="001C2F3A"/>
    <w:rsid w:val="001D0775"/>
    <w:rsid w:val="001E1923"/>
    <w:rsid w:val="001E3345"/>
    <w:rsid w:val="00222229"/>
    <w:rsid w:val="00260428"/>
    <w:rsid w:val="002A4B04"/>
    <w:rsid w:val="002A4CE6"/>
    <w:rsid w:val="002A6CC0"/>
    <w:rsid w:val="002D4A5A"/>
    <w:rsid w:val="002E1317"/>
    <w:rsid w:val="002E72C0"/>
    <w:rsid w:val="00303660"/>
    <w:rsid w:val="00313008"/>
    <w:rsid w:val="0031500E"/>
    <w:rsid w:val="003300BA"/>
    <w:rsid w:val="0038765D"/>
    <w:rsid w:val="003A29A1"/>
    <w:rsid w:val="003A6292"/>
    <w:rsid w:val="003B36D6"/>
    <w:rsid w:val="003F2D35"/>
    <w:rsid w:val="004000EA"/>
    <w:rsid w:val="00423924"/>
    <w:rsid w:val="00454F43"/>
    <w:rsid w:val="004841CB"/>
    <w:rsid w:val="00493B93"/>
    <w:rsid w:val="004D3190"/>
    <w:rsid w:val="004E515D"/>
    <w:rsid w:val="004F2926"/>
    <w:rsid w:val="004F2C99"/>
    <w:rsid w:val="005278A2"/>
    <w:rsid w:val="00560A4E"/>
    <w:rsid w:val="005611AE"/>
    <w:rsid w:val="00564ACE"/>
    <w:rsid w:val="005D1BDD"/>
    <w:rsid w:val="005F724C"/>
    <w:rsid w:val="006237DA"/>
    <w:rsid w:val="0065707D"/>
    <w:rsid w:val="00663FD1"/>
    <w:rsid w:val="00675EB6"/>
    <w:rsid w:val="006B446C"/>
    <w:rsid w:val="006F59DE"/>
    <w:rsid w:val="00706FF1"/>
    <w:rsid w:val="00713A6D"/>
    <w:rsid w:val="007464A5"/>
    <w:rsid w:val="00770128"/>
    <w:rsid w:val="007846AD"/>
    <w:rsid w:val="007A6740"/>
    <w:rsid w:val="007B4038"/>
    <w:rsid w:val="007C337A"/>
    <w:rsid w:val="007D178A"/>
    <w:rsid w:val="007D3F0B"/>
    <w:rsid w:val="007F5280"/>
    <w:rsid w:val="00800EAA"/>
    <w:rsid w:val="0080463E"/>
    <w:rsid w:val="00804ADB"/>
    <w:rsid w:val="008121C3"/>
    <w:rsid w:val="00871586"/>
    <w:rsid w:val="0089023F"/>
    <w:rsid w:val="008B05A6"/>
    <w:rsid w:val="008E5E2E"/>
    <w:rsid w:val="008E68D4"/>
    <w:rsid w:val="008F334F"/>
    <w:rsid w:val="00922663"/>
    <w:rsid w:val="009859C2"/>
    <w:rsid w:val="00986796"/>
    <w:rsid w:val="009B110B"/>
    <w:rsid w:val="009B4FC6"/>
    <w:rsid w:val="009D19B0"/>
    <w:rsid w:val="009F6FCE"/>
    <w:rsid w:val="00A1243B"/>
    <w:rsid w:val="00A164D2"/>
    <w:rsid w:val="00A93E69"/>
    <w:rsid w:val="00AA12D1"/>
    <w:rsid w:val="00AA3AE6"/>
    <w:rsid w:val="00AB3E4F"/>
    <w:rsid w:val="00AD1F7E"/>
    <w:rsid w:val="00AF087C"/>
    <w:rsid w:val="00AF1369"/>
    <w:rsid w:val="00B01A59"/>
    <w:rsid w:val="00B2717E"/>
    <w:rsid w:val="00B300DE"/>
    <w:rsid w:val="00B31213"/>
    <w:rsid w:val="00B33523"/>
    <w:rsid w:val="00B51699"/>
    <w:rsid w:val="00B54939"/>
    <w:rsid w:val="00B90163"/>
    <w:rsid w:val="00BC0AFC"/>
    <w:rsid w:val="00BD79C7"/>
    <w:rsid w:val="00BE1678"/>
    <w:rsid w:val="00BF11EA"/>
    <w:rsid w:val="00BF1BA4"/>
    <w:rsid w:val="00C06C52"/>
    <w:rsid w:val="00C21678"/>
    <w:rsid w:val="00C36904"/>
    <w:rsid w:val="00C37C6C"/>
    <w:rsid w:val="00C7145E"/>
    <w:rsid w:val="00C732DE"/>
    <w:rsid w:val="00C75680"/>
    <w:rsid w:val="00CA486D"/>
    <w:rsid w:val="00CB58D1"/>
    <w:rsid w:val="00CE650B"/>
    <w:rsid w:val="00CF06EF"/>
    <w:rsid w:val="00CF2E0B"/>
    <w:rsid w:val="00D0397F"/>
    <w:rsid w:val="00D079ED"/>
    <w:rsid w:val="00D10E3A"/>
    <w:rsid w:val="00D1147E"/>
    <w:rsid w:val="00D3760F"/>
    <w:rsid w:val="00D92C30"/>
    <w:rsid w:val="00E0122A"/>
    <w:rsid w:val="00E331A6"/>
    <w:rsid w:val="00E43387"/>
    <w:rsid w:val="00E51D26"/>
    <w:rsid w:val="00E55F1A"/>
    <w:rsid w:val="00E65723"/>
    <w:rsid w:val="00E75277"/>
    <w:rsid w:val="00E762FE"/>
    <w:rsid w:val="00E8357D"/>
    <w:rsid w:val="00E86163"/>
    <w:rsid w:val="00EA0FE6"/>
    <w:rsid w:val="00EA5CBA"/>
    <w:rsid w:val="00EB1506"/>
    <w:rsid w:val="00EB3963"/>
    <w:rsid w:val="00EB6D53"/>
    <w:rsid w:val="00EE5F0D"/>
    <w:rsid w:val="00EF1D0B"/>
    <w:rsid w:val="00F82D66"/>
    <w:rsid w:val="00F94A69"/>
    <w:rsid w:val="00F969FA"/>
    <w:rsid w:val="00FB2E38"/>
    <w:rsid w:val="00FC5C86"/>
    <w:rsid w:val="00FF07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765D"/>
    <w:rPr>
      <w:strike w:val="0"/>
      <w:dstrike w:val="0"/>
      <w:color w:val="0000FF"/>
      <w:u w:val="none"/>
      <w:effect w:val="none"/>
    </w:rPr>
  </w:style>
  <w:style w:type="paragraph" w:styleId="NormalWeb">
    <w:name w:val="Normal (Web)"/>
    <w:basedOn w:val="Normal"/>
    <w:uiPriority w:val="99"/>
    <w:semiHidden/>
    <w:unhideWhenUsed/>
    <w:rsid w:val="0038765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2-ortabaslk">
    <w:name w:val="2-ortabaslk"/>
    <w:basedOn w:val="Normal"/>
    <w:rsid w:val="0038765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3-normalyaz">
    <w:name w:val="3-normalyaz"/>
    <w:basedOn w:val="Normal"/>
    <w:rsid w:val="0038765D"/>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grame">
    <w:name w:val="grame"/>
    <w:basedOn w:val="DefaultParagraphFont"/>
    <w:rsid w:val="0038765D"/>
  </w:style>
  <w:style w:type="character" w:customStyle="1" w:styleId="spelle">
    <w:name w:val="spelle"/>
    <w:basedOn w:val="DefaultParagraphFont"/>
    <w:rsid w:val="003876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765D"/>
    <w:rPr>
      <w:strike w:val="0"/>
      <w:dstrike w:val="0"/>
      <w:color w:val="0000FF"/>
      <w:u w:val="none"/>
      <w:effect w:val="none"/>
    </w:rPr>
  </w:style>
  <w:style w:type="paragraph" w:styleId="NormalWeb">
    <w:name w:val="Normal (Web)"/>
    <w:basedOn w:val="Normal"/>
    <w:uiPriority w:val="99"/>
    <w:semiHidden/>
    <w:unhideWhenUsed/>
    <w:rsid w:val="0038765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2-ortabaslk">
    <w:name w:val="2-ortabaslk"/>
    <w:basedOn w:val="Normal"/>
    <w:rsid w:val="0038765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3-normalyaz">
    <w:name w:val="3-normalyaz"/>
    <w:basedOn w:val="Normal"/>
    <w:rsid w:val="0038765D"/>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grame">
    <w:name w:val="grame"/>
    <w:basedOn w:val="DefaultParagraphFont"/>
    <w:rsid w:val="0038765D"/>
  </w:style>
  <w:style w:type="character" w:customStyle="1" w:styleId="spelle">
    <w:name w:val="spelle"/>
    <w:basedOn w:val="DefaultParagraphFont"/>
    <w:rsid w:val="00387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omaliye.com/2009/yatirimlarda_devlet_2009_1.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www.alomaliye.com/5510_ana_sayfa.htm" TargetMode="External"/><Relationship Id="rId4" Type="http://schemas.openxmlformats.org/officeDocument/2006/relationships/styles" Target="styles.xml"/><Relationship Id="rId9" Type="http://schemas.openxmlformats.org/officeDocument/2006/relationships/hyperlink" Target="http://www.alomaliye.com/5084_sayili_kanun_yatiri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C3D4B0F1C6184E8B4B0EA2DB303D3B" ma:contentTypeVersion="0" ma:contentTypeDescription="Create a new document." ma:contentTypeScope="" ma:versionID="d9a5342662cd3ad2ae928d28ecdf9b2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1678250-A09D-440B-A2B6-BA9021CBC7D9}">
  <ds:schemaRefs>
    <ds:schemaRef ds:uri="http://schemas.microsoft.com/office/2006/documentManagement/types"/>
    <ds:schemaRef ds:uri="http://purl.org/dc/dcmitype/"/>
    <ds:schemaRef ds:uri="http://purl.org/dc/elements/1.1/"/>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5678020-457A-489E-A624-1A39F0898893}">
  <ds:schemaRefs>
    <ds:schemaRef ds:uri="http://schemas.microsoft.com/sharepoint/v3/contenttype/forms"/>
  </ds:schemaRefs>
</ds:datastoreItem>
</file>

<file path=customXml/itemProps3.xml><?xml version="1.0" encoding="utf-8"?>
<ds:datastoreItem xmlns:ds="http://schemas.openxmlformats.org/officeDocument/2006/customXml" ds:itemID="{D4DDC443-4F97-4E78-904D-326630D40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956</Words>
  <Characters>5451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Koc Holding</Company>
  <LinksUpToDate>false</LinksUpToDate>
  <CharactersWithSpaces>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gokselb</dc:creator>
  <cp:lastModifiedBy>Burçin Gözlüklü</cp:lastModifiedBy>
  <cp:revision>2</cp:revision>
  <dcterms:created xsi:type="dcterms:W3CDTF">2014-06-05T12:43:00Z</dcterms:created>
  <dcterms:modified xsi:type="dcterms:W3CDTF">2014-06-05T12:43:00Z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0x0101003BC3D4B0F1C6184E8B4B0EA2DB303D3B</vt:lpwstr>
  </property>
</Properties>
</file>